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0B1BF">
      <w:pPr>
        <w:pStyle w:val="15"/>
        <w:bidi w:val="0"/>
        <w:rPr>
          <w:rFonts w:hint="default"/>
          <w:lang w:val="en-US" w:eastAsia="zh-CN"/>
        </w:rPr>
      </w:pPr>
      <w:bookmarkStart w:id="0" w:name="_GoBack"/>
      <w:r>
        <w:rPr>
          <w:rFonts w:hint="default"/>
          <w:lang w:val="en-US" w:eastAsia="zh-CN"/>
        </w:rPr>
        <w:t>国家发展改革委、交通运输部有关负责同志就《物流网建设实施方案》答记者问</w:t>
      </w:r>
    </w:p>
    <w:bookmarkEnd w:id="0"/>
    <w:p w14:paraId="498A1D90">
      <w:pPr>
        <w:pStyle w:val="8"/>
        <w:bidi w:val="0"/>
        <w:rPr>
          <w:rFonts w:hint="default"/>
          <w:lang w:val="en-US" w:eastAsia="zh-CN"/>
        </w:rPr>
      </w:pPr>
      <w:r>
        <w:rPr>
          <w:rFonts w:hint="default"/>
          <w:lang w:val="en-US" w:eastAsia="zh-CN"/>
        </w:rPr>
        <w:t>发布时间：2026/08/28</w:t>
      </w:r>
      <w:r>
        <w:rPr>
          <w:rFonts w:hint="eastAsia"/>
          <w:lang w:val="en-US" w:eastAsia="zh-CN"/>
        </w:rPr>
        <w:t xml:space="preserve">                                         </w:t>
      </w:r>
      <w:r>
        <w:rPr>
          <w:rFonts w:hint="default"/>
          <w:lang w:val="en-US" w:eastAsia="zh-CN"/>
        </w:rPr>
        <w:t>来源：经贸司</w:t>
      </w:r>
    </w:p>
    <w:p w14:paraId="764C6A3F">
      <w:pPr>
        <w:ind w:firstLine="560" w:firstLineChars="200"/>
        <w:rPr>
          <w:rFonts w:hint="default"/>
          <w:lang w:val="en-US" w:eastAsia="zh-CN"/>
        </w:rPr>
      </w:pPr>
      <w:r>
        <w:rPr>
          <w:rFonts w:hint="default"/>
          <w:lang w:val="en-US" w:eastAsia="zh-CN"/>
        </w:rPr>
        <w:t>近日，经国务院同意，国家发展改革委、交通运输部联合印发《物流网建设实施方案》（以下简称《实施方案》）。围绕社会各界关注的问题，国家发展改革委、交通运输部有关负责同志就《实施方案》相关情况，回答记者提问。</w:t>
      </w:r>
    </w:p>
    <w:p w14:paraId="3A258AE3">
      <w:pPr>
        <w:pStyle w:val="2"/>
        <w:bidi w:val="0"/>
        <w:rPr>
          <w:rFonts w:hint="default"/>
          <w:lang w:val="en-US" w:eastAsia="zh-CN"/>
        </w:rPr>
      </w:pPr>
      <w:r>
        <w:rPr>
          <w:rFonts w:hint="default"/>
          <w:lang w:val="en-US" w:eastAsia="zh-CN"/>
        </w:rPr>
        <w:t>问：请介绍一下《实施方案》出台的背景。</w:t>
      </w:r>
    </w:p>
    <w:p w14:paraId="623B336A">
      <w:pPr>
        <w:ind w:firstLine="560" w:firstLineChars="200"/>
        <w:rPr>
          <w:rFonts w:hint="default"/>
          <w:lang w:val="en-US" w:eastAsia="zh-CN"/>
        </w:rPr>
      </w:pPr>
      <w:r>
        <w:rPr>
          <w:rFonts w:hint="default"/>
          <w:lang w:val="en-US" w:eastAsia="zh-CN"/>
        </w:rPr>
        <w:t>答：物流网由枢纽节点、骨干通道、装备载具、规则标准、信息数据等有机构成，是支撑全社会商品和资源高效流转的复合型基础设施体系和综合性服务网络，是经济社会高质量发展的重要基础。近年来，国家发展改革委、交通运输部等部门围绕物流网建设，加强规划政策制定，强化资金和要素保障，推动重大设施建设，加快数智化升级和安全化提升，目前我国物流网建设已具备较好基础。同时，对照高质量发展要求，我国物流网建设在枢纽组网运行、通道衔接能力、城乡设施布局、国际物流保障、数智化绿色化水平、信息数据共享利用等方面仍需进一步提升。为贯彻落实党中央和国务院决策部署，国家发展改革委、交通运输部会同有关方面，在深入调查研究、广泛听取意见的基础上，研究起草了《实施方案》，通过系统优化网络布局、补齐设施短板、强化技术赋能，推动物流基础设施从“布点畅线”向“成链成网”转型升级，更好服务提升实体经济运行质效，支撑国民经济循环畅通和高质量发展。</w:t>
      </w:r>
    </w:p>
    <w:p w14:paraId="607E7AB0">
      <w:pPr>
        <w:pStyle w:val="2"/>
        <w:bidi w:val="0"/>
        <w:rPr>
          <w:rFonts w:hint="default"/>
          <w:lang w:val="en-US" w:eastAsia="zh-CN"/>
        </w:rPr>
      </w:pPr>
      <w:r>
        <w:rPr>
          <w:rFonts w:hint="default"/>
          <w:lang w:val="en-US" w:eastAsia="zh-CN"/>
        </w:rPr>
        <w:t>问：《实施方案》的总体要求和主要目标是什么？</w:t>
      </w:r>
    </w:p>
    <w:p w14:paraId="18AA89EA">
      <w:pPr>
        <w:ind w:firstLine="560" w:firstLineChars="200"/>
        <w:rPr>
          <w:rFonts w:hint="default"/>
          <w:lang w:val="en-US" w:eastAsia="zh-CN"/>
        </w:rPr>
      </w:pPr>
      <w:r>
        <w:rPr>
          <w:rFonts w:hint="default"/>
          <w:lang w:val="en-US" w:eastAsia="zh-CN"/>
        </w:rPr>
        <w:t>答：《实施方案》坚持以习近平新时代中国特色社会主义思想为指导，深入贯彻党的二十大和二十届历次全会精神，完整准确全面贯彻新发展理念，统筹发展和安全，统筹“大动脉”和“微循环”、“硬建设”和“软联通”、“内流通”和“外联通”，加快补短板、畅联通、提能级，坚持做优增量与提升存量并重，强化技术赋能和系统集成。到2030年，物流网建设取得明显成效，有效实现枢纽与产业紧密协同、通道与网络内外联通、设施与装备绿色智能、规则与信息全域互通，促进有效降低全社会物流成本，推动社会物流总费用与国内生产总值（GDP）的比率降至13.1%，较“十四五”末降低0.8个百分点，更好服务提升实体经济运行质效，支撑国民经济循环畅通和高质量发展。</w:t>
      </w:r>
    </w:p>
    <w:p w14:paraId="48267E6D">
      <w:pPr>
        <w:pStyle w:val="2"/>
        <w:bidi w:val="0"/>
        <w:rPr>
          <w:rFonts w:hint="default"/>
          <w:lang w:val="en-US" w:eastAsia="zh-CN"/>
        </w:rPr>
      </w:pPr>
      <w:r>
        <w:rPr>
          <w:rFonts w:hint="default"/>
          <w:lang w:val="en-US" w:eastAsia="zh-CN"/>
        </w:rPr>
        <w:t>问：《实施方案》部署了哪些重点任务？</w:t>
      </w:r>
    </w:p>
    <w:p w14:paraId="7DC3950F">
      <w:pPr>
        <w:ind w:firstLine="560" w:firstLineChars="200"/>
        <w:rPr>
          <w:rFonts w:hint="default"/>
          <w:lang w:val="en-US" w:eastAsia="zh-CN"/>
        </w:rPr>
      </w:pPr>
      <w:r>
        <w:rPr>
          <w:rFonts w:hint="default"/>
          <w:lang w:val="en-US" w:eastAsia="zh-CN"/>
        </w:rPr>
        <w:t>答：《实施方案》围绕物流网建设的重点环节，部署了七个方面17项重点任务。</w:t>
      </w:r>
    </w:p>
    <w:p w14:paraId="519B504C">
      <w:pPr>
        <w:ind w:firstLine="560" w:firstLineChars="200"/>
        <w:rPr>
          <w:rFonts w:hint="default"/>
          <w:lang w:val="en-US" w:eastAsia="zh-CN"/>
        </w:rPr>
      </w:pPr>
      <w:r>
        <w:rPr>
          <w:rFonts w:hint="default"/>
          <w:lang w:val="en-US" w:eastAsia="zh-CN"/>
        </w:rPr>
        <w:t>一是推进物流枢纽建设和互联互通，包括提升重要物流枢纽组网运行质效、发挥物流枢纽辐射带动作用等，推动枢纽从单点布局向功能性组网发展。</w:t>
      </w:r>
    </w:p>
    <w:p w14:paraId="70D41D46">
      <w:pPr>
        <w:ind w:firstLine="560" w:firstLineChars="200"/>
        <w:rPr>
          <w:rFonts w:hint="default"/>
          <w:lang w:val="en-US" w:eastAsia="zh-CN"/>
        </w:rPr>
      </w:pPr>
      <w:r>
        <w:rPr>
          <w:rFonts w:hint="default"/>
          <w:lang w:val="en-US" w:eastAsia="zh-CN"/>
        </w:rPr>
        <w:t>二是提升物流通道承载力，包括完善国内骨干物流通道、健全多式联运和集疏运体系等，强化铁路、公路、水运、航空等不同运输方式衔接。</w:t>
      </w:r>
    </w:p>
    <w:p w14:paraId="56697F57">
      <w:pPr>
        <w:ind w:firstLine="560" w:firstLineChars="200"/>
        <w:rPr>
          <w:rFonts w:hint="default"/>
          <w:lang w:val="en-US" w:eastAsia="zh-CN"/>
        </w:rPr>
      </w:pPr>
      <w:r>
        <w:rPr>
          <w:rFonts w:hint="default"/>
          <w:lang w:val="en-US" w:eastAsia="zh-CN"/>
        </w:rPr>
        <w:t>三是补齐城乡物流设施短板，包括提升城市物流设施功能、完善农村物流设施、健全重要物资仓储设施和应急物流设施等，提升城乡物流服务质效。</w:t>
      </w:r>
    </w:p>
    <w:p w14:paraId="6B2BAE43">
      <w:pPr>
        <w:ind w:firstLine="560" w:firstLineChars="200"/>
        <w:rPr>
          <w:rFonts w:hint="default"/>
          <w:lang w:val="en-US" w:eastAsia="zh-CN"/>
        </w:rPr>
      </w:pPr>
      <w:r>
        <w:rPr>
          <w:rFonts w:hint="default"/>
          <w:lang w:val="en-US" w:eastAsia="zh-CN"/>
        </w:rPr>
        <w:t>四是织密国际物流设施网络，包括筑牢国际物流境内支撑、夯实国际物流服务保障基础等，提升国内国际物流融合衔接能力。</w:t>
      </w:r>
    </w:p>
    <w:p w14:paraId="05FD7011">
      <w:pPr>
        <w:ind w:firstLine="560" w:firstLineChars="200"/>
        <w:rPr>
          <w:rFonts w:hint="default"/>
          <w:lang w:val="en-US" w:eastAsia="zh-CN"/>
        </w:rPr>
      </w:pPr>
      <w:r>
        <w:rPr>
          <w:rFonts w:hint="default"/>
          <w:lang w:val="en-US" w:eastAsia="zh-CN"/>
        </w:rPr>
        <w:t>五是推动物流设施设备数智化绿色化发展，包括加快物流设施设备数智化转型升级、推广绿色设施设备、研制应用新型物流装备等，创新引领物流领域新质生产力。</w:t>
      </w:r>
    </w:p>
    <w:p w14:paraId="50FD03F4">
      <w:pPr>
        <w:ind w:firstLine="560" w:firstLineChars="200"/>
        <w:rPr>
          <w:rFonts w:hint="default"/>
          <w:lang w:val="en-US" w:eastAsia="zh-CN"/>
        </w:rPr>
      </w:pPr>
      <w:r>
        <w:rPr>
          <w:rFonts w:hint="default"/>
          <w:lang w:val="en-US" w:eastAsia="zh-CN"/>
        </w:rPr>
        <w:t>六是提高物流信息共享利用水平，包括推动物流信息标准化规范化、扩大物流信息互联互通和共享开放等，促进物流市场供需有效衔接和全社会物流资源优化配置。</w:t>
      </w:r>
    </w:p>
    <w:p w14:paraId="0E777515">
      <w:pPr>
        <w:ind w:firstLine="560" w:firstLineChars="200"/>
        <w:rPr>
          <w:rFonts w:hint="default"/>
          <w:lang w:val="en-US" w:eastAsia="zh-CN"/>
        </w:rPr>
      </w:pPr>
      <w:r>
        <w:rPr>
          <w:rFonts w:hint="default"/>
          <w:lang w:val="en-US" w:eastAsia="zh-CN"/>
        </w:rPr>
        <w:t>七是加大政策支持引导，包括培育壮大物流企业、完善规则标准体系、优化要素供给等，优化物流网建设的政策环境。</w:t>
      </w:r>
    </w:p>
    <w:p w14:paraId="7D0FA8A4">
      <w:pPr>
        <w:pStyle w:val="2"/>
        <w:bidi w:val="0"/>
        <w:rPr>
          <w:rFonts w:hint="default"/>
          <w:lang w:val="en-US" w:eastAsia="zh-CN"/>
        </w:rPr>
      </w:pPr>
      <w:r>
        <w:rPr>
          <w:rFonts w:hint="default"/>
          <w:lang w:val="en-US" w:eastAsia="zh-CN"/>
        </w:rPr>
        <w:t>问：《实施方案》在“软建设”方面提出了哪些政策支持措施？</w:t>
      </w:r>
    </w:p>
    <w:p w14:paraId="4D056A45">
      <w:pPr>
        <w:ind w:firstLine="560" w:firstLineChars="200"/>
        <w:rPr>
          <w:rFonts w:hint="default"/>
          <w:lang w:val="en-US" w:eastAsia="zh-CN"/>
        </w:rPr>
      </w:pPr>
      <w:r>
        <w:rPr>
          <w:rFonts w:hint="default"/>
          <w:lang w:val="en-US" w:eastAsia="zh-CN"/>
        </w:rPr>
        <w:t>答：《实施方案》从企业培育、规则标准、要素供给三个方面强化“软建设”的政策支持引导。</w:t>
      </w:r>
    </w:p>
    <w:p w14:paraId="64A65C25">
      <w:pPr>
        <w:ind w:firstLine="560" w:firstLineChars="200"/>
        <w:rPr>
          <w:rFonts w:hint="default"/>
          <w:lang w:val="en-US" w:eastAsia="zh-CN"/>
        </w:rPr>
      </w:pPr>
      <w:r>
        <w:rPr>
          <w:rFonts w:hint="default"/>
          <w:lang w:val="en-US" w:eastAsia="zh-CN"/>
        </w:rPr>
        <w:t>一是企业培育方面，培育具有国际竞争力的交通物流领军企业和综合物流集成商，鼓励具备资源整合能力的物流企业通过兼并重组、战略合作等方式在物流网建设中发挥串接作用，引导物流企业与先进制造、商贸流通等企业融合互促发展。</w:t>
      </w:r>
    </w:p>
    <w:p w14:paraId="41734C49">
      <w:pPr>
        <w:ind w:firstLine="560" w:firstLineChars="200"/>
        <w:rPr>
          <w:rFonts w:hint="default"/>
          <w:lang w:val="en-US" w:eastAsia="zh-CN"/>
        </w:rPr>
      </w:pPr>
      <w:r>
        <w:rPr>
          <w:rFonts w:hint="default"/>
          <w:lang w:val="en-US" w:eastAsia="zh-CN"/>
        </w:rPr>
        <w:t>二是规则标准方面，加强物流基础通用技术标准建设，加快多式联运、枢纽园区、数智绿色等重要领域标准制修订；推动跨运输方式、跨区域物流规则标准衔接贯通和信息数据整合；完善仓单法律法规，拓展仓单法定物权凭证功能。</w:t>
      </w:r>
    </w:p>
    <w:p w14:paraId="1FCBE56D">
      <w:pPr>
        <w:ind w:firstLine="560" w:firstLineChars="200"/>
        <w:rPr>
          <w:rFonts w:hint="default"/>
          <w:lang w:val="en-US" w:eastAsia="zh-CN"/>
        </w:rPr>
      </w:pPr>
      <w:r>
        <w:rPr>
          <w:rFonts w:hint="default"/>
          <w:lang w:val="en-US" w:eastAsia="zh-CN"/>
        </w:rPr>
        <w:t>三是要素供给方面，统筹运用相关资金渠道支持物流网建设，发挥政府资金引导作用，充分利用多种市场化金融工具带动社会资本积极参与；鼓励金融机构为物流网建设提供成本合理、期限匹配的信贷资金；将物流网领域设施建设项目及空间布局统筹纳入国土空间规划并在“一张图”上落位，依法依规做好土地、水域、空域等要素保障。</w:t>
      </w:r>
    </w:p>
    <w:p w14:paraId="473DB21E">
      <w:pPr>
        <w:pStyle w:val="2"/>
        <w:bidi w:val="0"/>
        <w:rPr>
          <w:rFonts w:hint="default"/>
          <w:lang w:val="en-US" w:eastAsia="zh-CN"/>
        </w:rPr>
      </w:pPr>
      <w:r>
        <w:rPr>
          <w:rFonts w:hint="default"/>
          <w:lang w:val="en-US" w:eastAsia="zh-CN"/>
        </w:rPr>
        <w:t>问：推动《实施方案》贯彻落实方面有哪些考虑和安排？</w:t>
      </w:r>
    </w:p>
    <w:p w14:paraId="0F15C345">
      <w:pPr>
        <w:ind w:firstLine="560" w:firstLineChars="200"/>
        <w:rPr>
          <w:rFonts w:hint="default"/>
          <w:lang w:val="en-US" w:eastAsia="zh-CN"/>
        </w:rPr>
      </w:pPr>
      <w:r>
        <w:rPr>
          <w:rFonts w:hint="default"/>
          <w:lang w:val="en-US" w:eastAsia="zh-CN"/>
        </w:rPr>
        <w:t>答：为确保《实施方案》落地见效，将重点做好三方面工作。</w:t>
      </w:r>
    </w:p>
    <w:p w14:paraId="1F99A1BC">
      <w:pPr>
        <w:ind w:firstLine="560" w:firstLineChars="200"/>
        <w:rPr>
          <w:rFonts w:hint="default"/>
          <w:lang w:val="en-US" w:eastAsia="zh-CN"/>
        </w:rPr>
      </w:pPr>
      <w:r>
        <w:rPr>
          <w:rFonts w:hint="default"/>
          <w:lang w:val="en-US" w:eastAsia="zh-CN"/>
        </w:rPr>
        <w:t>一是强化中央层面统筹协调。国家发展改革委强化综合统筹和综合协调，会同有关部门动态优化调整政策措施，形成政策合力，同时加强与水网、新型电网、新一代通信网等协同发展。</w:t>
      </w:r>
    </w:p>
    <w:p w14:paraId="26125DEE">
      <w:pPr>
        <w:ind w:firstLine="560" w:firstLineChars="200"/>
        <w:rPr>
          <w:rFonts w:hint="default"/>
          <w:lang w:val="en-US" w:eastAsia="zh-CN"/>
        </w:rPr>
      </w:pPr>
      <w:r>
        <w:rPr>
          <w:rFonts w:hint="default"/>
          <w:lang w:val="en-US" w:eastAsia="zh-CN"/>
        </w:rPr>
        <w:t>二是压实地方责任。各地区要科学统筹项目建设与运营，率先推动重大战略区域间及区域内、重点城市群物流组网运行，加强沿通道跨省市物流协作，推动物流网建设与综合立体交通设施建设、区域产业布局、城乡融合发展深度衔接，及时掌握本地区物流网建设运行情况并协调解决有关问题。</w:t>
      </w:r>
    </w:p>
    <w:p w14:paraId="3EE13FAD">
      <w:pPr>
        <w:ind w:firstLine="560" w:firstLineChars="200"/>
        <w:rPr>
          <w:rFonts w:hint="default"/>
          <w:lang w:val="en-US" w:eastAsia="zh-CN"/>
        </w:rPr>
      </w:pPr>
      <w:r>
        <w:rPr>
          <w:rFonts w:hint="default"/>
          <w:lang w:val="en-US" w:eastAsia="zh-CN"/>
        </w:rPr>
        <w:t>三是充分发挥行业积极作用，行业组织要发挥在物流标准推广、统计监测分析等方面的积极作用，共同推动物流网建设工作取得实效。</w:t>
      </w:r>
    </w:p>
    <w:p w14:paraId="23CCB4CC">
      <w:pPr>
        <w:ind w:firstLine="560" w:firstLineChars="200"/>
        <w:rPr>
          <w:rFonts w:hint="default"/>
          <w:lang w:val="en-US" w:eastAsia="zh-CN"/>
        </w:rPr>
      </w:pPr>
      <w:r>
        <w:rPr>
          <w:rFonts w:hint="default"/>
          <w:lang w:val="en-US" w:eastAsia="zh-CN"/>
        </w:rPr>
        <w:t>https://www.ndrc.gov.cn/xxgk/jd/jd/202608/t20260826_1407197.html</w:t>
      </w:r>
    </w:p>
    <w:sectPr>
      <w:headerReference r:id="rId7" w:type="first"/>
      <w:footerReference r:id="rId10" w:type="first"/>
      <w:headerReference r:id="rId5" w:type="default"/>
      <w:footerReference r:id="rId8" w:type="default"/>
      <w:headerReference r:id="rId6" w:type="even"/>
      <w:footerReference r:id="rId9" w:type="even"/>
      <w:pgSz w:w="11906" w:h="16838"/>
      <w:pgMar w:top="1021" w:right="737" w:bottom="567" w:left="964" w:header="0" w:footer="340" w:gutter="0"/>
      <w:lnNumType w:countBy="0" w:restart="continuous"/>
      <w:cols w:space="720" w:num="1"/>
      <w:docGrid w:type="lines" w:linePitch="381" w:charSpace="0"/>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073">
      <wne:acd wne:acdName="acd1"/>
    </wne:keymap>
    <wne:keymap wne:kcmPrimary="0072">
      <wne:acd wne:acdName="acd2"/>
    </wne:keymap>
    <wne:keymap wne:kcmPrimary="0431">
      <wne:acd wne:acdName="acd3"/>
    </wne:keymap>
    <wne:keymap wne:kcmPrimary="0433">
      <wne:acd wne:acdName="acd4"/>
    </wne:keymap>
  </wne:keymaps>
  <wne:acds>
    <wne:acd wne:argValue="AQAAAD4A" wne:acdName="acd0" wne:fciIndexBasedOn="0065"/>
    <wne:acd wne:argValue="AQAAAAMA" wne:acdName="acd1" wne:fciIndexBasedOn="0065"/>
    <wne:acd wne:argValue="AQAAAAIA" wne:acdName="acd2" wne:fciIndexBasedOn="0065"/>
    <wne:acd wne:argValue="AQAAAAcA" wne:acdName="acd3" wne:fciIndexBasedOn="0065"/>
    <wne:acd wne:argValue="AQAAAAQA" wne:acdName="acd4"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BA71">
    <w:pPr>
      <w:pStyle w:val="10"/>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p w14:paraId="04D3F727">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54834">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0A2F5">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01441">
    <w:pPr>
      <w:pStyle w:val="11"/>
      <w:pBdr>
        <w:bottom w:val="none" w:color="auto" w:sz="0" w:space="1"/>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0FB91">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B4D0E">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MjI5YjhlNTAxYzUyOTYyYWZlMGFjYmE4ZTczY2EifQ=="/>
  </w:docVars>
  <w:rsids>
    <w:rsidRoot w:val="008646BD"/>
    <w:rsid w:val="000952D0"/>
    <w:rsid w:val="001A2DA0"/>
    <w:rsid w:val="001C34A5"/>
    <w:rsid w:val="00200674"/>
    <w:rsid w:val="002015BF"/>
    <w:rsid w:val="00213952"/>
    <w:rsid w:val="00266005"/>
    <w:rsid w:val="002837A7"/>
    <w:rsid w:val="002B0CB8"/>
    <w:rsid w:val="002B58EF"/>
    <w:rsid w:val="002D0912"/>
    <w:rsid w:val="00356EC6"/>
    <w:rsid w:val="003D4685"/>
    <w:rsid w:val="003E1B9B"/>
    <w:rsid w:val="00400ACF"/>
    <w:rsid w:val="00435CBF"/>
    <w:rsid w:val="00445C46"/>
    <w:rsid w:val="00446D85"/>
    <w:rsid w:val="004629C9"/>
    <w:rsid w:val="00474356"/>
    <w:rsid w:val="0049009B"/>
    <w:rsid w:val="004B411A"/>
    <w:rsid w:val="004E2A21"/>
    <w:rsid w:val="00502BE0"/>
    <w:rsid w:val="00527965"/>
    <w:rsid w:val="00541495"/>
    <w:rsid w:val="0056140E"/>
    <w:rsid w:val="00592654"/>
    <w:rsid w:val="005A735E"/>
    <w:rsid w:val="005D325A"/>
    <w:rsid w:val="005E1220"/>
    <w:rsid w:val="006B1EF5"/>
    <w:rsid w:val="006C53F4"/>
    <w:rsid w:val="006C6AA9"/>
    <w:rsid w:val="00762811"/>
    <w:rsid w:val="00856EBE"/>
    <w:rsid w:val="008646BD"/>
    <w:rsid w:val="00871C17"/>
    <w:rsid w:val="008D3059"/>
    <w:rsid w:val="009940CD"/>
    <w:rsid w:val="009C24DA"/>
    <w:rsid w:val="009D5A6E"/>
    <w:rsid w:val="00A131F8"/>
    <w:rsid w:val="00A23FE0"/>
    <w:rsid w:val="00A306C1"/>
    <w:rsid w:val="00A37658"/>
    <w:rsid w:val="00AB326C"/>
    <w:rsid w:val="00C00734"/>
    <w:rsid w:val="00C00AF2"/>
    <w:rsid w:val="00C26FAA"/>
    <w:rsid w:val="00C33B6B"/>
    <w:rsid w:val="00C60FF7"/>
    <w:rsid w:val="00C64727"/>
    <w:rsid w:val="00D26B81"/>
    <w:rsid w:val="00D50192"/>
    <w:rsid w:val="00D56554"/>
    <w:rsid w:val="00D97296"/>
    <w:rsid w:val="00E0155F"/>
    <w:rsid w:val="00E02056"/>
    <w:rsid w:val="00E86AF6"/>
    <w:rsid w:val="00EB649E"/>
    <w:rsid w:val="00EC5ABB"/>
    <w:rsid w:val="00F016CB"/>
    <w:rsid w:val="00F17701"/>
    <w:rsid w:val="00F50F80"/>
    <w:rsid w:val="00F57B68"/>
    <w:rsid w:val="00FC6509"/>
    <w:rsid w:val="02054F52"/>
    <w:rsid w:val="0383219D"/>
    <w:rsid w:val="03E5615F"/>
    <w:rsid w:val="04BE52E0"/>
    <w:rsid w:val="04C52596"/>
    <w:rsid w:val="04E5597F"/>
    <w:rsid w:val="05C9270C"/>
    <w:rsid w:val="05CC0449"/>
    <w:rsid w:val="05CC6BA7"/>
    <w:rsid w:val="05F56545"/>
    <w:rsid w:val="06961A26"/>
    <w:rsid w:val="06AB5303"/>
    <w:rsid w:val="072E100E"/>
    <w:rsid w:val="075325DA"/>
    <w:rsid w:val="07D41004"/>
    <w:rsid w:val="08232C96"/>
    <w:rsid w:val="093C70F8"/>
    <w:rsid w:val="09CC2E5E"/>
    <w:rsid w:val="0A3D2F70"/>
    <w:rsid w:val="0B9079F1"/>
    <w:rsid w:val="0B943B18"/>
    <w:rsid w:val="0DD94583"/>
    <w:rsid w:val="0E1238D7"/>
    <w:rsid w:val="0E592DD6"/>
    <w:rsid w:val="0EBE39E4"/>
    <w:rsid w:val="0F033741"/>
    <w:rsid w:val="0F9E1127"/>
    <w:rsid w:val="0FC26D8E"/>
    <w:rsid w:val="10225A02"/>
    <w:rsid w:val="109003E2"/>
    <w:rsid w:val="10D02130"/>
    <w:rsid w:val="11284EE7"/>
    <w:rsid w:val="122C71D3"/>
    <w:rsid w:val="126555E2"/>
    <w:rsid w:val="12B6109D"/>
    <w:rsid w:val="135C6A68"/>
    <w:rsid w:val="13A543FC"/>
    <w:rsid w:val="14AC3169"/>
    <w:rsid w:val="14BA55A9"/>
    <w:rsid w:val="15313E4A"/>
    <w:rsid w:val="16E465E6"/>
    <w:rsid w:val="17B571BE"/>
    <w:rsid w:val="183B3D17"/>
    <w:rsid w:val="186567B7"/>
    <w:rsid w:val="187A04AD"/>
    <w:rsid w:val="188602CE"/>
    <w:rsid w:val="191F6B75"/>
    <w:rsid w:val="19470B19"/>
    <w:rsid w:val="19DB3E43"/>
    <w:rsid w:val="19E646A3"/>
    <w:rsid w:val="1A3F168A"/>
    <w:rsid w:val="1ACD4BC9"/>
    <w:rsid w:val="1AD00105"/>
    <w:rsid w:val="1C1F5C60"/>
    <w:rsid w:val="1C26202E"/>
    <w:rsid w:val="1CFA082A"/>
    <w:rsid w:val="1D2B08CD"/>
    <w:rsid w:val="1D75769C"/>
    <w:rsid w:val="1E486D5E"/>
    <w:rsid w:val="20E515DF"/>
    <w:rsid w:val="20EE4514"/>
    <w:rsid w:val="21490716"/>
    <w:rsid w:val="226D40AF"/>
    <w:rsid w:val="22A660F0"/>
    <w:rsid w:val="23350630"/>
    <w:rsid w:val="239C0C8D"/>
    <w:rsid w:val="242B3DB3"/>
    <w:rsid w:val="2458023C"/>
    <w:rsid w:val="24891F4C"/>
    <w:rsid w:val="24DD1B30"/>
    <w:rsid w:val="24FB777E"/>
    <w:rsid w:val="269C20DC"/>
    <w:rsid w:val="26BE469D"/>
    <w:rsid w:val="28341D78"/>
    <w:rsid w:val="284055FE"/>
    <w:rsid w:val="284C442A"/>
    <w:rsid w:val="28500425"/>
    <w:rsid w:val="288233CE"/>
    <w:rsid w:val="29481F8B"/>
    <w:rsid w:val="299E2259"/>
    <w:rsid w:val="29AE54C4"/>
    <w:rsid w:val="2A20733C"/>
    <w:rsid w:val="2A36166C"/>
    <w:rsid w:val="2A5B6A65"/>
    <w:rsid w:val="2AC85DD5"/>
    <w:rsid w:val="2B983D5E"/>
    <w:rsid w:val="2BD17CE5"/>
    <w:rsid w:val="2C1B2534"/>
    <w:rsid w:val="2C5661E7"/>
    <w:rsid w:val="2CC90378"/>
    <w:rsid w:val="2DDA75F8"/>
    <w:rsid w:val="2E451107"/>
    <w:rsid w:val="2E561F32"/>
    <w:rsid w:val="2F167534"/>
    <w:rsid w:val="30D427EB"/>
    <w:rsid w:val="31604062"/>
    <w:rsid w:val="31AC3498"/>
    <w:rsid w:val="31BA36E4"/>
    <w:rsid w:val="34163C6F"/>
    <w:rsid w:val="34E21617"/>
    <w:rsid w:val="34FC0B26"/>
    <w:rsid w:val="35CC7FE4"/>
    <w:rsid w:val="360A0131"/>
    <w:rsid w:val="370B0758"/>
    <w:rsid w:val="387E58D5"/>
    <w:rsid w:val="38D5360F"/>
    <w:rsid w:val="3B005163"/>
    <w:rsid w:val="3B566601"/>
    <w:rsid w:val="3B700A68"/>
    <w:rsid w:val="3BC5648D"/>
    <w:rsid w:val="3C131F35"/>
    <w:rsid w:val="3C8B707E"/>
    <w:rsid w:val="3D0B60DD"/>
    <w:rsid w:val="3D242F7A"/>
    <w:rsid w:val="3E9C40F3"/>
    <w:rsid w:val="3F047193"/>
    <w:rsid w:val="40B15178"/>
    <w:rsid w:val="4139196E"/>
    <w:rsid w:val="415848E1"/>
    <w:rsid w:val="417A5F93"/>
    <w:rsid w:val="418935AC"/>
    <w:rsid w:val="4296377D"/>
    <w:rsid w:val="42F8070A"/>
    <w:rsid w:val="430E0353"/>
    <w:rsid w:val="433C38D6"/>
    <w:rsid w:val="441C68B9"/>
    <w:rsid w:val="446948F1"/>
    <w:rsid w:val="455F2176"/>
    <w:rsid w:val="45B9632A"/>
    <w:rsid w:val="46931CE2"/>
    <w:rsid w:val="47407E1B"/>
    <w:rsid w:val="477B0D92"/>
    <w:rsid w:val="47A516B2"/>
    <w:rsid w:val="480F418D"/>
    <w:rsid w:val="483F5039"/>
    <w:rsid w:val="485C7A85"/>
    <w:rsid w:val="486F5D2C"/>
    <w:rsid w:val="4B077B9F"/>
    <w:rsid w:val="4CF97814"/>
    <w:rsid w:val="4D797ECA"/>
    <w:rsid w:val="4E7271B8"/>
    <w:rsid w:val="4EB31BF9"/>
    <w:rsid w:val="4F216E80"/>
    <w:rsid w:val="4F6B7653"/>
    <w:rsid w:val="4FEE4718"/>
    <w:rsid w:val="505020B9"/>
    <w:rsid w:val="513841CB"/>
    <w:rsid w:val="514A0E57"/>
    <w:rsid w:val="515B6E68"/>
    <w:rsid w:val="52025F45"/>
    <w:rsid w:val="52511EB8"/>
    <w:rsid w:val="52687459"/>
    <w:rsid w:val="528945A2"/>
    <w:rsid w:val="53AA5870"/>
    <w:rsid w:val="54581D88"/>
    <w:rsid w:val="54992FDE"/>
    <w:rsid w:val="5599644C"/>
    <w:rsid w:val="56A05C5E"/>
    <w:rsid w:val="56CD336C"/>
    <w:rsid w:val="57017F75"/>
    <w:rsid w:val="57691CAA"/>
    <w:rsid w:val="579B39F0"/>
    <w:rsid w:val="57A37E38"/>
    <w:rsid w:val="58700445"/>
    <w:rsid w:val="587662C1"/>
    <w:rsid w:val="58E45E5C"/>
    <w:rsid w:val="5966249A"/>
    <w:rsid w:val="599D54F4"/>
    <w:rsid w:val="59C57696"/>
    <w:rsid w:val="5ABE63C0"/>
    <w:rsid w:val="5B5F3C17"/>
    <w:rsid w:val="5C0F18E6"/>
    <w:rsid w:val="5D36633D"/>
    <w:rsid w:val="5D942074"/>
    <w:rsid w:val="5E8D152A"/>
    <w:rsid w:val="5F110691"/>
    <w:rsid w:val="5F42540D"/>
    <w:rsid w:val="605308F0"/>
    <w:rsid w:val="60F01468"/>
    <w:rsid w:val="613B531F"/>
    <w:rsid w:val="61537BFA"/>
    <w:rsid w:val="616E77F5"/>
    <w:rsid w:val="61941FCD"/>
    <w:rsid w:val="61A372B8"/>
    <w:rsid w:val="61CC184F"/>
    <w:rsid w:val="61FB7F6E"/>
    <w:rsid w:val="626A293A"/>
    <w:rsid w:val="632C62D6"/>
    <w:rsid w:val="63E140F1"/>
    <w:rsid w:val="65F73711"/>
    <w:rsid w:val="66801568"/>
    <w:rsid w:val="6710609A"/>
    <w:rsid w:val="67697562"/>
    <w:rsid w:val="688F60F2"/>
    <w:rsid w:val="695B7490"/>
    <w:rsid w:val="69C218FE"/>
    <w:rsid w:val="6BDB68DE"/>
    <w:rsid w:val="6C270DD3"/>
    <w:rsid w:val="6C705350"/>
    <w:rsid w:val="6D872A5A"/>
    <w:rsid w:val="6DC836A7"/>
    <w:rsid w:val="6E1F25FD"/>
    <w:rsid w:val="6E413E28"/>
    <w:rsid w:val="6F370898"/>
    <w:rsid w:val="6F4638FD"/>
    <w:rsid w:val="70956FE4"/>
    <w:rsid w:val="71020CE1"/>
    <w:rsid w:val="73F7433F"/>
    <w:rsid w:val="74C55E96"/>
    <w:rsid w:val="756F626F"/>
    <w:rsid w:val="75930F1E"/>
    <w:rsid w:val="76FA56D9"/>
    <w:rsid w:val="775748F9"/>
    <w:rsid w:val="77BF12F7"/>
    <w:rsid w:val="78264085"/>
    <w:rsid w:val="78AE6AA2"/>
    <w:rsid w:val="79060B26"/>
    <w:rsid w:val="79665442"/>
    <w:rsid w:val="798E17BF"/>
    <w:rsid w:val="79D16624"/>
    <w:rsid w:val="79E44119"/>
    <w:rsid w:val="7A283BED"/>
    <w:rsid w:val="7A5A1A94"/>
    <w:rsid w:val="7AA0221D"/>
    <w:rsid w:val="7B705706"/>
    <w:rsid w:val="7C8440E2"/>
    <w:rsid w:val="7D324444"/>
    <w:rsid w:val="7D470D1C"/>
    <w:rsid w:val="7DCC36B1"/>
    <w:rsid w:val="7E0E1F5B"/>
    <w:rsid w:val="7E39495F"/>
    <w:rsid w:val="7F3A0F43"/>
    <w:rsid w:val="7F875CA6"/>
    <w:rsid w:val="7FDF55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200" w:firstLineChars="200"/>
    </w:pPr>
    <w:rPr>
      <w:rFonts w:ascii="仿宋_GB2312" w:hAnsi="仿宋_GB2312" w:eastAsia="仿宋_GB2312" w:cs="Times New Roman"/>
      <w:kern w:val="2"/>
      <w:sz w:val="28"/>
      <w:szCs w:val="22"/>
      <w:lang w:val="en-US" w:eastAsia="zh-CN" w:bidi="ar-SA"/>
    </w:rPr>
  </w:style>
  <w:style w:type="paragraph" w:styleId="2">
    <w:name w:val="heading 1"/>
    <w:basedOn w:val="1"/>
    <w:next w:val="1"/>
    <w:link w:val="25"/>
    <w:qFormat/>
    <w:uiPriority w:val="9"/>
    <w:pPr>
      <w:keepNext/>
      <w:keepLines/>
      <w:spacing w:line="440" w:lineRule="exact"/>
      <w:ind w:firstLine="560" w:firstLineChars="200"/>
      <w:outlineLvl w:val="0"/>
    </w:pPr>
    <w:rPr>
      <w:rFonts w:ascii="黑体" w:hAnsi="黑体" w:eastAsia="黑体"/>
      <w:bCs/>
      <w:kern w:val="44"/>
      <w:szCs w:val="44"/>
    </w:rPr>
  </w:style>
  <w:style w:type="paragraph" w:styleId="3">
    <w:name w:val="heading 2"/>
    <w:basedOn w:val="1"/>
    <w:next w:val="1"/>
    <w:link w:val="28"/>
    <w:unhideWhenUsed/>
    <w:qFormat/>
    <w:uiPriority w:val="9"/>
    <w:pPr>
      <w:spacing w:before="0" w:beforeAutospacing="0" w:after="0" w:afterAutospacing="0"/>
      <w:jc w:val="left"/>
      <w:outlineLvl w:val="1"/>
    </w:pPr>
    <w:rPr>
      <w:rFonts w:hint="eastAsia" w:ascii="楷体_GB2312" w:hAnsi="楷体_GB2312" w:eastAsia="楷体_GB2312" w:cs="宋体"/>
      <w:b/>
      <w:bCs/>
      <w:kern w:val="0"/>
      <w:szCs w:val="36"/>
      <w:lang w:bidi="ar"/>
    </w:rPr>
  </w:style>
  <w:style w:type="paragraph" w:styleId="4">
    <w:name w:val="heading 3"/>
    <w:basedOn w:val="1"/>
    <w:next w:val="1"/>
    <w:link w:val="29"/>
    <w:unhideWhenUsed/>
    <w:qFormat/>
    <w:uiPriority w:val="9"/>
    <w:pPr>
      <w:keepNext/>
      <w:keepLines/>
      <w:spacing w:line="440" w:lineRule="exact"/>
      <w:outlineLvl w:val="2"/>
    </w:pPr>
    <w:rPr>
      <w:b/>
      <w:bCs/>
      <w:szCs w:val="32"/>
    </w:rPr>
  </w:style>
  <w:style w:type="paragraph" w:styleId="5">
    <w:name w:val="heading 4"/>
    <w:basedOn w:val="1"/>
    <w:next w:val="1"/>
    <w:link w:val="30"/>
    <w:unhideWhenUsed/>
    <w:qFormat/>
    <w:uiPriority w:val="9"/>
    <w:pPr>
      <w:keepNext/>
      <w:keepLines/>
      <w:spacing w:beforeLines="0" w:beforeAutospacing="0" w:afterLines="0" w:afterAutospacing="0" w:line="440" w:lineRule="exact"/>
      <w:outlineLvl w:val="3"/>
    </w:pPr>
  </w:style>
  <w:style w:type="paragraph" w:styleId="6">
    <w:name w:val="heading 5"/>
    <w:basedOn w:val="1"/>
    <w:next w:val="1"/>
    <w:link w:val="51"/>
    <w:unhideWhenUsed/>
    <w:qFormat/>
    <w:uiPriority w:val="9"/>
    <w:pPr>
      <w:keepNext/>
      <w:keepLines/>
      <w:spacing w:beforeLines="0" w:beforeAutospacing="0" w:afterLines="0" w:afterAutospacing="0" w:line="440" w:lineRule="exact"/>
      <w:ind w:right="560" w:rightChars="200"/>
      <w:jc w:val="right"/>
      <w:outlineLvl w:val="4"/>
    </w:pPr>
  </w:style>
  <w:style w:type="paragraph" w:styleId="7">
    <w:name w:val="heading 6"/>
    <w:basedOn w:val="1"/>
    <w:next w:val="1"/>
    <w:unhideWhenUsed/>
    <w:qFormat/>
    <w:uiPriority w:val="9"/>
    <w:pPr>
      <w:keepNext/>
      <w:keepLines/>
      <w:spacing w:before="50" w:beforeLines="50" w:beforeAutospacing="0" w:after="50" w:afterLines="50" w:afterAutospacing="0" w:line="440" w:lineRule="exact"/>
      <w:ind w:right="0" w:rightChars="0" w:firstLine="0" w:firstLineChars="0"/>
      <w:jc w:val="center"/>
      <w:outlineLvl w:val="5"/>
    </w:pPr>
    <w:rPr>
      <w:rFonts w:cs="仿宋_GB2312"/>
    </w:rPr>
  </w:style>
  <w:style w:type="paragraph" w:styleId="8">
    <w:name w:val="heading 7"/>
    <w:basedOn w:val="1"/>
    <w:next w:val="1"/>
    <w:unhideWhenUsed/>
    <w:qFormat/>
    <w:uiPriority w:val="9"/>
    <w:pPr>
      <w:keepNext/>
      <w:keepLines/>
      <w:spacing w:before="50" w:beforeLines="50" w:beforeAutospacing="0" w:after="50" w:afterLines="50" w:afterAutospacing="0" w:line="440" w:lineRule="exact"/>
      <w:ind w:firstLine="0" w:firstLineChars="0"/>
      <w:jc w:val="center"/>
      <w:outlineLvl w:val="6"/>
    </w:pPr>
    <w:rPr>
      <w:rFonts w:hAnsi="仿宋_GB2312"/>
    </w:rPr>
  </w:style>
  <w:style w:type="paragraph" w:styleId="9">
    <w:name w:val="heading 8"/>
    <w:basedOn w:val="1"/>
    <w:next w:val="1"/>
    <w:link w:val="52"/>
    <w:unhideWhenUsed/>
    <w:qFormat/>
    <w:uiPriority w:val="9"/>
    <w:pPr>
      <w:keepNext/>
      <w:keepLines/>
      <w:spacing w:beforeLines="0" w:beforeAutospacing="0" w:afterLines="0" w:afterAutospacing="0" w:line="240" w:lineRule="auto"/>
      <w:ind w:firstLine="0" w:firstLineChars="0"/>
      <w:jc w:val="center"/>
      <w:outlineLvl w:val="7"/>
    </w:pPr>
    <w:rPr>
      <w:rFonts w:ascii="Arial" w:hAnsi="Arial" w:eastAsia="仿宋_GB2312" w:cs="Times New Roman"/>
      <w:sz w:val="24"/>
      <w:szCs w:val="22"/>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0">
    <w:name w:val="footer"/>
    <w:basedOn w:val="1"/>
    <w:link w:val="31"/>
    <w:unhideWhenUsed/>
    <w:qFormat/>
    <w:uiPriority w:val="99"/>
    <w:pPr>
      <w:tabs>
        <w:tab w:val="center" w:pos="4153"/>
        <w:tab w:val="right" w:pos="8306"/>
      </w:tabs>
      <w:snapToGrid w:val="0"/>
    </w:pPr>
    <w:rPr>
      <w:sz w:val="18"/>
      <w:szCs w:val="18"/>
    </w:rPr>
  </w:style>
  <w:style w:type="paragraph" w:styleId="11">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link w:val="33"/>
    <w:qFormat/>
    <w:uiPriority w:val="11"/>
    <w:pPr>
      <w:outlineLvl w:val="1"/>
    </w:pPr>
    <w:rPr>
      <w:b/>
      <w:bCs/>
      <w:kern w:val="28"/>
      <w:szCs w:val="32"/>
    </w:rPr>
  </w:style>
  <w:style w:type="paragraph" w:styleId="1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5">
    <w:name w:val="Title"/>
    <w:basedOn w:val="1"/>
    <w:next w:val="1"/>
    <w:link w:val="27"/>
    <w:qFormat/>
    <w:uiPriority w:val="10"/>
    <w:pPr>
      <w:spacing w:line="440" w:lineRule="exact"/>
      <w:ind w:firstLine="0" w:firstLineChars="0"/>
      <w:jc w:val="center"/>
      <w:outlineLvl w:val="0"/>
    </w:pPr>
    <w:rPr>
      <w:rFonts w:ascii="华文中宋" w:hAnsi="华文中宋" w:eastAsia="华文中宋" w:cs="Times New Roman"/>
      <w:b/>
      <w:bCs/>
      <w:sz w:val="32"/>
      <w:szCs w:val="32"/>
    </w:rPr>
  </w:style>
  <w:style w:type="table" w:styleId="17">
    <w:name w:val="Table Grid"/>
    <w:basedOn w:val="1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rFonts w:eastAsia="仿宋_GB2312"/>
      <w:b/>
      <w:bCs/>
      <w:color w:val="7030A0"/>
      <w:spacing w:val="-8"/>
      <w:w w:val="96"/>
      <w:sz w:val="28"/>
    </w:rPr>
  </w:style>
  <w:style w:type="character" w:styleId="20">
    <w:name w:val="FollowedHyperlink"/>
    <w:basedOn w:val="18"/>
    <w:unhideWhenUsed/>
    <w:qFormat/>
    <w:uiPriority w:val="99"/>
    <w:rPr>
      <w:color w:val="404040"/>
      <w:u w:val="none"/>
    </w:rPr>
  </w:style>
  <w:style w:type="character" w:styleId="21">
    <w:name w:val="Emphasis"/>
    <w:basedOn w:val="18"/>
    <w:qFormat/>
    <w:uiPriority w:val="20"/>
    <w:rPr>
      <w:rFonts w:eastAsia="华文楷体"/>
      <w:iCs/>
      <w:sz w:val="28"/>
    </w:rPr>
  </w:style>
  <w:style w:type="character" w:styleId="22">
    <w:name w:val="line number"/>
    <w:basedOn w:val="18"/>
    <w:unhideWhenUsed/>
    <w:qFormat/>
    <w:uiPriority w:val="99"/>
  </w:style>
  <w:style w:type="character" w:styleId="23">
    <w:name w:val="HTML Variable"/>
    <w:basedOn w:val="18"/>
    <w:unhideWhenUsed/>
    <w:qFormat/>
    <w:uiPriority w:val="99"/>
  </w:style>
  <w:style w:type="character" w:styleId="24">
    <w:name w:val="Hyperlink"/>
    <w:basedOn w:val="18"/>
    <w:unhideWhenUsed/>
    <w:qFormat/>
    <w:uiPriority w:val="99"/>
    <w:rPr>
      <w:color w:val="404040"/>
      <w:u w:val="none"/>
    </w:rPr>
  </w:style>
  <w:style w:type="character" w:customStyle="1" w:styleId="25">
    <w:name w:val="标题 1 字符"/>
    <w:basedOn w:val="18"/>
    <w:link w:val="2"/>
    <w:qFormat/>
    <w:uiPriority w:val="9"/>
    <w:rPr>
      <w:rFonts w:ascii="黑体" w:hAnsi="黑体" w:eastAsia="黑体"/>
      <w:bCs/>
      <w:kern w:val="44"/>
      <w:sz w:val="28"/>
      <w:szCs w:val="44"/>
    </w:rPr>
  </w:style>
  <w:style w:type="character" w:customStyle="1" w:styleId="26">
    <w:name w:val="标题 3 Char1"/>
    <w:link w:val="4"/>
    <w:qFormat/>
    <w:uiPriority w:val="9"/>
    <w:rPr>
      <w:rFonts w:ascii="仿宋_GB2312" w:hAnsi="仿宋_GB2312" w:eastAsia="仿宋_GB2312"/>
      <w:b/>
    </w:rPr>
  </w:style>
  <w:style w:type="character" w:customStyle="1" w:styleId="27">
    <w:name w:val="标题 字符"/>
    <w:basedOn w:val="18"/>
    <w:link w:val="15"/>
    <w:qFormat/>
    <w:uiPriority w:val="10"/>
    <w:rPr>
      <w:rFonts w:ascii="华文中宋" w:hAnsi="华文中宋" w:eastAsia="华文中宋" w:cs="Times New Roman"/>
      <w:b/>
      <w:bCs/>
      <w:sz w:val="32"/>
      <w:szCs w:val="32"/>
    </w:rPr>
  </w:style>
  <w:style w:type="character" w:customStyle="1" w:styleId="28">
    <w:name w:val="标题 2 字符"/>
    <w:basedOn w:val="18"/>
    <w:link w:val="3"/>
    <w:qFormat/>
    <w:uiPriority w:val="9"/>
    <w:rPr>
      <w:rFonts w:ascii="楷体_GB2312" w:hAnsi="楷体_GB2312" w:eastAsia="楷体_GB2312" w:cs="Times New Roman"/>
      <w:b/>
      <w:bCs/>
      <w:sz w:val="28"/>
      <w:szCs w:val="32"/>
    </w:rPr>
  </w:style>
  <w:style w:type="character" w:customStyle="1" w:styleId="29">
    <w:name w:val="标题 3 字符"/>
    <w:basedOn w:val="18"/>
    <w:link w:val="4"/>
    <w:semiHidden/>
    <w:qFormat/>
    <w:uiPriority w:val="9"/>
    <w:rPr>
      <w:rFonts w:ascii="仿宋_GB2312" w:hAnsi="仿宋_GB2312" w:eastAsia="仿宋_GB2312"/>
      <w:b/>
      <w:bCs/>
      <w:kern w:val="2"/>
      <w:sz w:val="28"/>
      <w:szCs w:val="32"/>
    </w:rPr>
  </w:style>
  <w:style w:type="character" w:customStyle="1" w:styleId="30">
    <w:name w:val="标题 4 Char1"/>
    <w:link w:val="5"/>
    <w:qFormat/>
    <w:uiPriority w:val="9"/>
    <w:rPr>
      <w:rFonts w:ascii="仿宋_GB2312" w:hAnsi="仿宋_GB2312" w:eastAsia="仿宋_GB2312"/>
    </w:rPr>
  </w:style>
  <w:style w:type="character" w:customStyle="1" w:styleId="31">
    <w:name w:val="页脚 字符"/>
    <w:basedOn w:val="18"/>
    <w:link w:val="10"/>
    <w:qFormat/>
    <w:uiPriority w:val="99"/>
    <w:rPr>
      <w:sz w:val="18"/>
      <w:szCs w:val="18"/>
    </w:rPr>
  </w:style>
  <w:style w:type="character" w:customStyle="1" w:styleId="32">
    <w:name w:val="页眉 字符"/>
    <w:basedOn w:val="18"/>
    <w:link w:val="11"/>
    <w:qFormat/>
    <w:uiPriority w:val="99"/>
    <w:rPr>
      <w:sz w:val="18"/>
      <w:szCs w:val="18"/>
    </w:rPr>
  </w:style>
  <w:style w:type="character" w:customStyle="1" w:styleId="33">
    <w:name w:val="副标题 字符"/>
    <w:basedOn w:val="18"/>
    <w:link w:val="12"/>
    <w:qFormat/>
    <w:uiPriority w:val="11"/>
    <w:rPr>
      <w:rFonts w:ascii="仿宋_GB2312" w:eastAsia="仿宋_GB2312"/>
      <w:b/>
      <w:bCs/>
      <w:kern w:val="28"/>
      <w:sz w:val="28"/>
      <w:szCs w:val="32"/>
    </w:rPr>
  </w:style>
  <w:style w:type="paragraph" w:styleId="34">
    <w:name w:val="Quote"/>
    <w:basedOn w:val="1"/>
    <w:next w:val="1"/>
    <w:link w:val="35"/>
    <w:qFormat/>
    <w:uiPriority w:val="29"/>
    <w:pPr>
      <w:ind w:firstLine="486"/>
    </w:pPr>
    <w:rPr>
      <w:rFonts w:eastAsia="华文楷体"/>
      <w:iCs/>
      <w:spacing w:val="-16"/>
      <w:w w:val="98"/>
    </w:rPr>
  </w:style>
  <w:style w:type="character" w:customStyle="1" w:styleId="35">
    <w:name w:val="引用 字符"/>
    <w:basedOn w:val="18"/>
    <w:link w:val="34"/>
    <w:qFormat/>
    <w:uiPriority w:val="29"/>
    <w:rPr>
      <w:rFonts w:ascii="仿宋_GB2312" w:eastAsia="华文楷体"/>
      <w:iCs/>
      <w:spacing w:val="-16"/>
      <w:w w:val="98"/>
      <w:sz w:val="28"/>
    </w:rPr>
  </w:style>
  <w:style w:type="paragraph" w:styleId="36">
    <w:name w:val="No Spacing"/>
    <w:qFormat/>
    <w:uiPriority w:val="1"/>
    <w:pPr>
      <w:widowControl w:val="0"/>
      <w:spacing w:before="5" w:beforeLines="5" w:after="5" w:afterLines="5" w:line="400" w:lineRule="exact"/>
      <w:ind w:firstLine="200" w:firstLineChars="200"/>
    </w:pPr>
    <w:rPr>
      <w:rFonts w:ascii="仿宋_GB2312" w:hAnsi="等线" w:eastAsia="仿宋_GB2312" w:cs="Times New Roman"/>
      <w:kern w:val="2"/>
      <w:sz w:val="28"/>
      <w:szCs w:val="22"/>
      <w:lang w:val="en-US" w:eastAsia="zh-CN" w:bidi="ar-SA"/>
    </w:rPr>
  </w:style>
  <w:style w:type="character" w:customStyle="1" w:styleId="37">
    <w:name w:val="不明显强调1"/>
    <w:basedOn w:val="18"/>
    <w:qFormat/>
    <w:uiPriority w:val="19"/>
    <w:rPr>
      <w:i/>
      <w:iCs/>
      <w:color w:val="3F3F3F"/>
    </w:rPr>
  </w:style>
  <w:style w:type="table" w:customStyle="1" w:styleId="38">
    <w:name w:val="Table Normal"/>
    <w:unhideWhenUsed/>
    <w:qFormat/>
    <w:uiPriority w:val="0"/>
    <w:tblPr>
      <w:tblCellMar>
        <w:top w:w="0" w:type="dxa"/>
        <w:left w:w="0" w:type="dxa"/>
        <w:bottom w:w="0" w:type="dxa"/>
        <w:right w:w="0" w:type="dxa"/>
      </w:tblCellMar>
    </w:tblPr>
  </w:style>
  <w:style w:type="paragraph" w:customStyle="1" w:styleId="39">
    <w:name w:val="title_m"/>
    <w:basedOn w:val="1"/>
    <w:qFormat/>
    <w:uiPriority w:val="0"/>
    <w:pPr>
      <w:jc w:val="center"/>
    </w:pPr>
    <w:rPr>
      <w:rFonts w:ascii="宋体" w:hAnsi="宋体" w:eastAsia="宋体" w:cs="宋体"/>
      <w:b/>
      <w:bCs/>
      <w:sz w:val="32"/>
      <w:szCs w:val="32"/>
    </w:rPr>
  </w:style>
  <w:style w:type="paragraph" w:customStyle="1" w:styleId="40">
    <w:name w:val="fulltext_text"/>
    <w:basedOn w:val="1"/>
    <w:qFormat/>
    <w:uiPriority w:val="0"/>
    <w:pPr>
      <w:spacing w:line="525" w:lineRule="atLeast"/>
    </w:pPr>
    <w:rPr>
      <w:rFonts w:ascii="宋体" w:hAnsi="宋体" w:eastAsia="宋体" w:cs="宋体"/>
      <w:sz w:val="24"/>
      <w:szCs w:val="24"/>
    </w:rPr>
  </w:style>
  <w:style w:type="character" w:customStyle="1" w:styleId="41">
    <w:name w:val="c_tiao"/>
    <w:basedOn w:val="18"/>
    <w:qFormat/>
    <w:uiPriority w:val="0"/>
    <w:rPr>
      <w:rFonts w:ascii="宋体" w:hAnsi="宋体" w:eastAsia="宋体" w:cs="宋体"/>
      <w:b/>
      <w:bCs/>
      <w:sz w:val="24"/>
      <w:szCs w:val="24"/>
    </w:rPr>
  </w:style>
  <w:style w:type="paragraph" w:customStyle="1" w:styleId="42">
    <w:name w:val="Body text|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3">
    <w:name w:val="Heading #1|1"/>
    <w:basedOn w:val="1"/>
    <w:qFormat/>
    <w:uiPriority w:val="0"/>
    <w:pPr>
      <w:widowControl w:val="0"/>
      <w:shd w:val="clear" w:color="auto" w:fill="auto"/>
      <w:spacing w:after="390" w:line="600" w:lineRule="exact"/>
      <w:jc w:val="center"/>
      <w:outlineLvl w:val="0"/>
    </w:pPr>
    <w:rPr>
      <w:rFonts w:ascii="宋体" w:hAnsi="宋体" w:eastAsia="宋体" w:cs="宋体"/>
      <w:sz w:val="40"/>
      <w:szCs w:val="40"/>
      <w:u w:val="none"/>
      <w:shd w:val="clear" w:color="auto" w:fill="auto"/>
      <w:lang w:val="zh-TW" w:eastAsia="zh-TW" w:bidi="zh-TW"/>
    </w:rPr>
  </w:style>
  <w:style w:type="paragraph" w:customStyle="1" w:styleId="44">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45">
    <w:name w:val="Other|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6">
    <w:name w:val="Body text|2"/>
    <w:basedOn w:val="1"/>
    <w:qFormat/>
    <w:uiPriority w:val="0"/>
    <w:pPr>
      <w:widowControl w:val="0"/>
      <w:shd w:val="clear" w:color="auto" w:fill="auto"/>
      <w:spacing w:after="320"/>
      <w:ind w:firstLine="480"/>
    </w:pPr>
    <w:rPr>
      <w:rFonts w:ascii="宋体" w:hAnsi="宋体" w:eastAsia="宋体" w:cs="宋体"/>
      <w:u w:val="none"/>
      <w:shd w:val="clear" w:color="auto" w:fill="auto"/>
      <w:lang w:val="zh-TW" w:eastAsia="zh-TW" w:bidi="zh-TW"/>
    </w:rPr>
  </w:style>
  <w:style w:type="paragraph" w:customStyle="1" w:styleId="47">
    <w:name w:val="Header or footer|1"/>
    <w:basedOn w:val="1"/>
    <w:qFormat/>
    <w:uiPriority w:val="0"/>
    <w:pPr>
      <w:widowControl w:val="0"/>
      <w:shd w:val="clear" w:color="auto" w:fill="auto"/>
      <w:jc w:val="center"/>
    </w:pPr>
    <w:rPr>
      <w:rFonts w:ascii="宋体" w:hAnsi="宋体" w:eastAsia="宋体" w:cs="宋体"/>
      <w:sz w:val="28"/>
      <w:szCs w:val="28"/>
      <w:u w:val="none"/>
      <w:shd w:val="clear" w:color="auto" w:fill="auto"/>
      <w:lang w:val="zh-TW" w:eastAsia="zh-TW" w:bidi="zh-TW"/>
    </w:rPr>
  </w:style>
  <w:style w:type="paragraph" w:customStyle="1" w:styleId="48">
    <w:name w:val="Footnote|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49">
    <w:name w:val="Table caption|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50">
    <w:name w:val="Body text|3"/>
    <w:basedOn w:val="1"/>
    <w:qFormat/>
    <w:uiPriority w:val="0"/>
    <w:pPr>
      <w:widowControl w:val="0"/>
      <w:shd w:val="clear" w:color="auto" w:fill="auto"/>
      <w:spacing w:line="363" w:lineRule="exact"/>
      <w:ind w:firstLine="140"/>
    </w:pPr>
    <w:rPr>
      <w:u w:val="none"/>
      <w:shd w:val="clear" w:color="auto" w:fill="auto"/>
    </w:rPr>
  </w:style>
  <w:style w:type="character" w:customStyle="1" w:styleId="51">
    <w:name w:val="标题 5 Char"/>
    <w:link w:val="6"/>
    <w:qFormat/>
    <w:uiPriority w:val="9"/>
  </w:style>
  <w:style w:type="character" w:customStyle="1" w:styleId="52">
    <w:name w:val="标题 8 Char"/>
    <w:link w:val="9"/>
    <w:qFormat/>
    <w:uiPriority w:val="9"/>
    <w:rPr>
      <w:rFonts w:ascii="Arial" w:hAnsi="Arial" w:eastAsia="仿宋_GB2312" w:cs="Times New Roman"/>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0</Words>
  <Characters>0</Characters>
  <Lines>1</Lines>
  <Paragraphs>1</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2021-09-09T02:22:00Z</dcterms:created>
  <dc:creator>岩</dc:creator>
  <cp:lastModifiedBy>MLee</cp:lastModifiedBy>
  <dcterms:modified xsi:type="dcterms:W3CDTF">2026-08-28T09:54:00Z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7F95D4D6213C47959A97617A9F10F57C_13</vt:lpwstr>
  </property>
  <property fmtid="{D5CDD505-2E9C-101B-9397-08002B2CF9AE}" pid="4" name="KSOTemplateDocerSaveRecord">
    <vt:lpwstr>eyJoZGlkIjoiMjIxMjI5YjhlNTAxYzUyOTYyYWZlMGFjYmE4ZTczY2EiLCJ1c2VySWQiOiI0MzAyNjYyMjEifQ==</vt:lpwstr>
  </property>
</Properties>
</file>