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A77C2">
      <w:pPr>
        <w:spacing w:line="560" w:lineRule="exact"/>
        <w:outlineLvl w:val="0"/>
        <w:rPr>
          <w:rFonts w:hint="eastAsia" w:ascii="方正小标宋简体" w:hAnsi="方正小标宋简体" w:eastAsia="方正小标宋简体" w:cs="方正小标宋简体"/>
          <w:sz w:val="44"/>
          <w:szCs w:val="44"/>
        </w:rPr>
      </w:pPr>
      <w:r>
        <w:rPr>
          <w:rFonts w:hint="eastAsia" w:ascii="黑体" w:hAnsi="黑体" w:eastAsia="黑体" w:cs="黑体"/>
          <w:color w:val="333333"/>
          <w:spacing w:val="15"/>
          <w:kern w:val="0"/>
          <w:sz w:val="32"/>
          <w:szCs w:val="32"/>
          <w:shd w:val="clear" w:color="auto" w:fill="FFFFFF"/>
        </w:rPr>
        <w:t>附件</w:t>
      </w:r>
    </w:p>
    <w:p w14:paraId="33EB63D2">
      <w:pPr>
        <w:snapToGrid w:val="0"/>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2025年商业综合体促消费奖励办事指南</w:t>
      </w:r>
    </w:p>
    <w:p w14:paraId="3697189C">
      <w:pPr>
        <w:spacing w:line="560" w:lineRule="exact"/>
        <w:rPr>
          <w:rFonts w:hint="eastAsia" w:ascii="仿宋_GB2312" w:hAnsi="仿宋_GB2312" w:eastAsia="仿宋_GB2312" w:cs="仿宋_GB2312"/>
          <w:sz w:val="32"/>
          <w:szCs w:val="32"/>
        </w:rPr>
      </w:pPr>
    </w:p>
    <w:p w14:paraId="49896733">
      <w:pPr>
        <w:spacing w:line="560" w:lineRule="exact"/>
        <w:ind w:firstLine="640" w:firstLineChars="200"/>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3297D76F">
      <w:pPr>
        <w:spacing w:line="560" w:lineRule="exact"/>
        <w:ind w:firstLine="640" w:firstLineChars="200"/>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sz w:val="32"/>
          <w:szCs w:val="32"/>
        </w:rPr>
        <w:t>《北京经济技术开发区促进商业领域发展的若干措施（试行）》（京技管发〔</w:t>
      </w:r>
      <w:r>
        <w:rPr>
          <w:rFonts w:ascii="仿宋_GB2312" w:hAnsi="仿宋_GB2312" w:eastAsia="仿宋_GB2312" w:cs="仿宋_GB2312"/>
          <w:sz w:val="32"/>
          <w:szCs w:val="32"/>
        </w:rPr>
        <w:t>2023〕17号</w:t>
      </w:r>
      <w:r>
        <w:rPr>
          <w:rFonts w:hint="eastAsia" w:ascii="仿宋_GB2312" w:hAnsi="仿宋_GB2312" w:eastAsia="仿宋_GB2312" w:cs="仿宋_GB2312"/>
          <w:sz w:val="32"/>
          <w:szCs w:val="32"/>
        </w:rPr>
        <w:t>）中第十条“商业综合体促消费奖励”。</w:t>
      </w:r>
    </w:p>
    <w:p w14:paraId="732CD003">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00A87D70">
      <w:pPr>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2025年</w:t>
      </w:r>
      <w:r>
        <w:rPr>
          <w:rFonts w:hint="eastAsia" w:eastAsia="仿宋_GB2312" w:cs="仿宋_GB2312"/>
          <w:sz w:val="32"/>
          <w:szCs w:val="32"/>
        </w:rPr>
        <w:t>商业综合体促消费奖励</w:t>
      </w:r>
    </w:p>
    <w:p w14:paraId="26DFAB68">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0455902E">
      <w:pPr>
        <w:pStyle w:val="15"/>
        <w:spacing w:line="560" w:lineRule="exact"/>
        <w:ind w:firstLine="640" w:firstLineChars="0"/>
        <w:jc w:val="left"/>
        <w:rPr>
          <w:rFonts w:hint="eastAsia" w:ascii="仿宋_GB2312" w:hAnsi="仿宋_GB2312" w:eastAsia="仿宋_GB2312" w:cs="仿宋_GB2312"/>
          <w:sz w:val="32"/>
          <w:szCs w:val="32"/>
        </w:rPr>
      </w:pPr>
      <w:r>
        <w:rPr>
          <w:rFonts w:hint="eastAsia" w:ascii="仿宋_GB2312" w:hAnsi="楷体" w:eastAsia="仿宋_GB2312" w:cs="仿宋_GB2312"/>
          <w:sz w:val="32"/>
          <w:szCs w:val="32"/>
        </w:rPr>
        <w:t>（一）</w:t>
      </w:r>
      <w:r>
        <w:rPr>
          <w:rFonts w:hint="eastAsia" w:ascii="仿宋_GB2312" w:hAnsi="楷体" w:eastAsia="仿宋_GB2312" w:cs="仿宋_GB2312"/>
          <w:sz w:val="32"/>
          <w:szCs w:val="32"/>
          <w:lang w:eastAsia="zh-CN"/>
        </w:rPr>
        <w:t>申报主体</w:t>
      </w:r>
      <w:r>
        <w:rPr>
          <w:rFonts w:hint="eastAsia" w:ascii="仿宋_GB2312" w:hAnsi="仿宋_GB2312" w:eastAsia="仿宋_GB2312" w:cs="仿宋_GB2312"/>
          <w:sz w:val="32"/>
          <w:szCs w:val="32"/>
        </w:rPr>
        <w:t>在亦庄新城225平方公里范围内依法经营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w:t>
      </w:r>
      <w:r>
        <w:rPr>
          <w:rFonts w:hint="eastAsia" w:ascii="仿宋_GB2312" w:hAnsi="仿宋" w:eastAsia="仿宋_GB2312"/>
          <w:color w:val="000000"/>
          <w:spacing w:val="-6"/>
          <w:sz w:val="32"/>
          <w:szCs w:val="32"/>
        </w:rPr>
        <w:t>2023年</w:t>
      </w:r>
      <w:r>
        <w:rPr>
          <w:rFonts w:hint="eastAsia" w:ascii="仿宋_GB2312" w:hAnsi="仿宋_GB2312" w:eastAsia="仿宋_GB2312" w:cs="仿宋_GB2312"/>
          <w:sz w:val="32"/>
          <w:szCs w:val="32"/>
        </w:rPr>
        <w:t>9</w:t>
      </w:r>
      <w:r>
        <w:rPr>
          <w:rFonts w:hint="eastAsia" w:ascii="仿宋_GB2312" w:hAnsi="仿宋" w:eastAsia="仿宋_GB2312"/>
          <w:color w:val="000000"/>
          <w:spacing w:val="-6"/>
          <w:sz w:val="32"/>
          <w:szCs w:val="32"/>
        </w:rPr>
        <w:t>月</w:t>
      </w:r>
      <w:r>
        <w:rPr>
          <w:rFonts w:hint="eastAsia" w:ascii="仿宋_GB2312" w:hAnsi="仿宋_GB2312" w:eastAsia="仿宋_GB2312" w:cs="仿宋_GB2312"/>
          <w:sz w:val="32"/>
          <w:szCs w:val="32"/>
        </w:rPr>
        <w:t>1</w:t>
      </w:r>
      <w:r>
        <w:rPr>
          <w:rFonts w:hint="eastAsia" w:ascii="仿宋_GB2312" w:hAnsi="仿宋" w:eastAsia="仿宋_GB2312"/>
          <w:color w:val="000000"/>
          <w:spacing w:val="-6"/>
          <w:sz w:val="32"/>
          <w:szCs w:val="32"/>
        </w:rPr>
        <w:t>日至2026年</w:t>
      </w:r>
      <w:r>
        <w:rPr>
          <w:rFonts w:hint="eastAsia" w:ascii="仿宋_GB2312" w:hAnsi="仿宋_GB2312" w:eastAsia="仿宋_GB2312" w:cs="仿宋_GB2312"/>
          <w:sz w:val="32"/>
          <w:szCs w:val="32"/>
        </w:rPr>
        <w:t>8</w:t>
      </w:r>
      <w:r>
        <w:rPr>
          <w:rFonts w:hint="eastAsia" w:ascii="仿宋_GB2312" w:hAnsi="仿宋" w:eastAsia="仿宋_GB2312"/>
          <w:color w:val="000000"/>
          <w:spacing w:val="-6"/>
          <w:sz w:val="32"/>
          <w:szCs w:val="32"/>
        </w:rPr>
        <w:t>月3</w:t>
      </w:r>
      <w:r>
        <w:rPr>
          <w:rFonts w:hint="eastAsia" w:ascii="仿宋_GB2312" w:hAnsi="仿宋_GB2312" w:eastAsia="仿宋_GB2312" w:cs="仿宋_GB2312"/>
          <w:sz w:val="32"/>
          <w:szCs w:val="32"/>
        </w:rPr>
        <w:t>1</w:t>
      </w:r>
      <w:r>
        <w:rPr>
          <w:rFonts w:hint="eastAsia" w:ascii="仿宋_GB2312" w:hAnsi="仿宋" w:eastAsia="仿宋_GB2312"/>
          <w:color w:val="000000"/>
          <w:spacing w:val="-6"/>
          <w:sz w:val="32"/>
          <w:szCs w:val="32"/>
        </w:rPr>
        <w:t>日</w:t>
      </w:r>
      <w:r>
        <w:rPr>
          <w:rFonts w:hint="eastAsia" w:ascii="仿宋_GB2312" w:hAnsi="仿宋_GB2312" w:eastAsia="仿宋_GB2312" w:cs="仿宋_GB2312"/>
          <w:sz w:val="32"/>
          <w:szCs w:val="32"/>
        </w:rPr>
        <w:t>）无重大行政处罚记录和刑事犯罪记录，未列入严重违法失信主体名单。</w:t>
      </w:r>
    </w:p>
    <w:p w14:paraId="1567EB2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）申报商业综合体项目需要满足以下条件：</w:t>
      </w:r>
    </w:p>
    <w:p w14:paraId="79BD967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1.体量在2万平方米以上；</w:t>
      </w:r>
    </w:p>
    <w:p w14:paraId="6365128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2.辐射周边1.5km以上的各类消费客群；</w:t>
      </w:r>
    </w:p>
    <w:p w14:paraId="2EB623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3.以区域为中心，以购物中心为主导，融合商业零售、餐饮、休闲、娱乐、文化、教育等多项城市主要功能活动，面向各类消费人群提供综合性服务的大型建筑综合体；</w:t>
      </w:r>
    </w:p>
    <w:p w14:paraId="0C92103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4.2025年组织过有市场知名度、影响力，并起到一定促进消费作用的专项活动或系列活动；</w:t>
      </w:r>
    </w:p>
    <w:p w14:paraId="5359BDD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5.当季度促消费投入金额（含场地搭建、设备租赁、宣传推广、发券让利等）不低于100万元、当季度销售额同比增速不低于经开区社会消费品零售总额全年目标增速。</w:t>
      </w:r>
    </w:p>
    <w:p w14:paraId="0CFB897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）有下列情形的不予支持：</w:t>
      </w:r>
    </w:p>
    <w:p w14:paraId="3A4195E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列入《北京市新增产业的禁止和限制目录》禁止类和限制类范围的；</w:t>
      </w:r>
    </w:p>
    <w:p w14:paraId="3BE6FF3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纳入全市联合惩戒“黑名单”的；</w:t>
      </w:r>
    </w:p>
    <w:p w14:paraId="687F5F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纳入北京市商务领域不良信用记录名单，受到“不予支持”信用惩戒的；</w:t>
      </w:r>
    </w:p>
    <w:p w14:paraId="78E59B5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经审议</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其他不予支持</w:t>
      </w:r>
      <w:r>
        <w:rPr>
          <w:rFonts w:hint="eastAsia" w:ascii="仿宋_GB2312" w:hAnsi="仿宋_GB2312" w:eastAsia="仿宋_GB2312" w:cs="仿宋_GB2312"/>
          <w:sz w:val="32"/>
          <w:szCs w:val="32"/>
          <w:lang w:eastAsia="zh-CN"/>
        </w:rPr>
        <w:t>情形</w:t>
      </w:r>
      <w:r>
        <w:rPr>
          <w:rFonts w:hint="eastAsia" w:ascii="仿宋_GB2312" w:hAnsi="仿宋_GB2312" w:eastAsia="仿宋_GB2312" w:cs="仿宋_GB2312"/>
          <w:sz w:val="32"/>
          <w:szCs w:val="32"/>
        </w:rPr>
        <w:t>的。</w:t>
      </w:r>
    </w:p>
    <w:p w14:paraId="67D96C11">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6540C16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经审核企业促消费活动实际发生且取得符合促消费预期的单位，按照其单季度实际投入金额的50％给予一次性不超过200万元的奖励，每个商业综合体每年申报不超过两次。</w:t>
      </w:r>
    </w:p>
    <w:p w14:paraId="1F86A06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五、申报材料及要求</w:t>
      </w:r>
    </w:p>
    <w:p w14:paraId="3D15E07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1.2025年商业综合体促消费奖励申报表，在线填写；</w:t>
      </w:r>
    </w:p>
    <w:p w14:paraId="0A90B6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25D4A5A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w:t>
      </w:r>
      <w:r>
        <w:rPr>
          <w:rFonts w:hint="eastAsia" w:ascii="仿宋_GB2312" w:hAnsi="仿宋_GB2312" w:eastAsia="仿宋_GB2312" w:cs="仿宋_GB2312"/>
          <w:spacing w:val="6"/>
          <w:sz w:val="32"/>
          <w:szCs w:val="32"/>
        </w:rPr>
        <w:t>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08A9E82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3B424BD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5.营销活动概述，按季度分别填写，阐明活动时间、活动地点、活动主题以及主要活动介绍、现场照片或线上推广活动截屏，下载模板填写，加盖公章，彩色扫描上传；</w:t>
      </w:r>
    </w:p>
    <w:p w14:paraId="569FF6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6.项目已发生费用明细表</w:t>
      </w:r>
      <w:r>
        <w:rPr>
          <w:rFonts w:hint="eastAsia" w:ascii="仿宋_GB2312" w:hAnsi="仿宋_GB2312" w:eastAsia="仿宋_GB2312" w:cs="仿宋_GB2312"/>
          <w:sz w:val="32"/>
          <w:szCs w:val="32"/>
          <w:lang w:eastAsia="zh-CN"/>
        </w:rPr>
        <w:t>（扫描版）</w:t>
      </w:r>
      <w:r>
        <w:rPr>
          <w:rFonts w:hint="eastAsia" w:ascii="仿宋_GB2312" w:hAnsi="仿宋_GB2312" w:eastAsia="仿宋_GB2312" w:cs="仿宋_GB2312"/>
          <w:sz w:val="32"/>
          <w:szCs w:val="32"/>
        </w:rPr>
        <w:t>，具体为活动产生的费用，包括但不限于场地搭建、设备租赁、宣传推广、发券让利等费用，下载模板填写，加盖公章，彩色扫描上传；</w:t>
      </w:r>
    </w:p>
    <w:p w14:paraId="69892859">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项目已发生费用明细表</w:t>
      </w:r>
      <w:r>
        <w:rPr>
          <w:rFonts w:hint="eastAsia" w:ascii="仿宋_GB2312" w:hAnsi="仿宋_GB2312" w:eastAsia="仿宋_GB2312" w:cs="仿宋_GB2312"/>
          <w:sz w:val="32"/>
          <w:szCs w:val="32"/>
          <w:lang w:eastAsia="zh-CN"/>
        </w:rPr>
        <w:t>（电子版），</w:t>
      </w:r>
      <w:r>
        <w:rPr>
          <w:rFonts w:hint="eastAsia" w:ascii="仿宋_GB2312" w:hAnsi="仿宋_GB2312" w:eastAsia="仿宋_GB2312" w:cs="仿宋_GB2312"/>
          <w:sz w:val="32"/>
          <w:szCs w:val="32"/>
        </w:rPr>
        <w:t>需为Excel版，与</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中内容</w:t>
      </w:r>
      <w:r>
        <w:rPr>
          <w:rFonts w:hint="eastAsia" w:ascii="仿宋_GB2312" w:hAnsi="仿宋_GB2312" w:eastAsia="仿宋_GB2312" w:cs="仿宋_GB2312"/>
          <w:sz w:val="32"/>
          <w:szCs w:val="32"/>
          <w:lang w:eastAsia="zh-CN"/>
        </w:rPr>
        <w:t>保持</w:t>
      </w:r>
      <w:r>
        <w:rPr>
          <w:rFonts w:hint="eastAsia" w:ascii="仿宋_GB2312" w:hAnsi="仿宋_GB2312" w:eastAsia="仿宋_GB2312" w:cs="仿宋_GB2312"/>
          <w:sz w:val="32"/>
          <w:szCs w:val="32"/>
        </w:rPr>
        <w:t>完全一致</w:t>
      </w:r>
      <w:r>
        <w:rPr>
          <w:rFonts w:hint="eastAsia" w:ascii="仿宋_GB2312" w:hAnsi="仿宋_GB2312" w:eastAsia="仿宋_GB2312" w:cs="仿宋_GB2312"/>
          <w:sz w:val="32"/>
          <w:szCs w:val="32"/>
          <w:lang w:eastAsia="zh-CN"/>
        </w:rPr>
        <w:t>；</w:t>
      </w:r>
    </w:p>
    <w:p w14:paraId="4FB61A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.费用证明资料，</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与材料6“项目已发生费用明细表”所列内容（不含发券让利）相对应的支出合同、会计凭证、发票及银行回单等材料，原件彩色扫描上传；</w:t>
      </w:r>
    </w:p>
    <w:p w14:paraId="169A638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发券让利费用证明材料，包括不限于发券让利规则、发券让利明细等材料，加盖公章，彩色扫描上传；</w:t>
      </w:r>
    </w:p>
    <w:p w14:paraId="5F336D6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申报主体</w:t>
      </w:r>
      <w:r>
        <w:rPr>
          <w:rFonts w:hint="eastAsia" w:ascii="仿宋_GB2312" w:hAnsi="仿宋_GB2312" w:eastAsia="仿宋_GB2312" w:cs="仿宋_GB2312"/>
          <w:sz w:val="32"/>
          <w:szCs w:val="32"/>
        </w:rPr>
        <w:t>2025年度财务报表（资产负债表、损益表、现金流量表），</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加盖公章，彩色扫描上传；</w:t>
      </w:r>
      <w:bookmarkStart w:id="0" w:name="_GoBack"/>
      <w:bookmarkEnd w:id="0"/>
    </w:p>
    <w:p w14:paraId="364B5EF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.申请期限内的客流量和销售额同比</w:t>
      </w:r>
      <w:r>
        <w:rPr>
          <w:rFonts w:ascii="仿宋_GB2312" w:hAnsi="仿宋_GB2312" w:eastAsia="仿宋_GB2312" w:cs="仿宋_GB2312"/>
          <w:sz w:val="32"/>
          <w:szCs w:val="32"/>
        </w:rPr>
        <w:t>增长的</w:t>
      </w:r>
      <w:r>
        <w:rPr>
          <w:rFonts w:hint="eastAsia" w:ascii="仿宋_GB2312" w:hAnsi="仿宋_GB2312" w:eastAsia="仿宋_GB2312" w:cs="仿宋_GB2312"/>
          <w:sz w:val="32"/>
          <w:szCs w:val="32"/>
        </w:rPr>
        <w:t>证明</w:t>
      </w:r>
      <w:r>
        <w:rPr>
          <w:rFonts w:ascii="仿宋_GB2312" w:hAnsi="仿宋_GB2312" w:eastAsia="仿宋_GB2312" w:cs="仿宋_GB2312"/>
          <w:sz w:val="32"/>
          <w:szCs w:val="32"/>
        </w:rPr>
        <w:t>材料</w:t>
      </w:r>
      <w:r>
        <w:rPr>
          <w:rFonts w:hint="eastAsia" w:ascii="仿宋_GB2312" w:hAnsi="仿宋_GB2312" w:eastAsia="仿宋_GB2312" w:cs="仿宋_GB2312"/>
          <w:sz w:val="32"/>
          <w:szCs w:val="32"/>
        </w:rPr>
        <w:t>，加盖公章，彩色扫描上传；</w:t>
      </w:r>
    </w:p>
    <w:p w14:paraId="2171B8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.商业综合体体量证明文件（自有房屋提供房屋产权证明；租赁房屋提供房屋租赁合同或协议），</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57244209">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19AD8E08">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北京市人民政府门户网站“政策兑现专区”（https://zhengce.beijing.gov.cn）或经开区官网“政策兑现”栏目（zcdx.kfqgw.beijing.gov.cn）进入政策兑现综合服务平台，</w:t>
      </w:r>
      <w:r>
        <w:rPr>
          <w:rFonts w:hint="eastAsia" w:ascii="仿宋_GB2312" w:hAnsi="仿宋_GB2312" w:eastAsia="仿宋_GB2312" w:cs="仿宋_GB2312"/>
          <w:color w:val="000000"/>
          <w:sz w:val="32"/>
          <w:szCs w:val="32"/>
        </w:rPr>
        <w:t>注册登录后进行项目申报。如未在规定时间内提交申请的，视为自动放弃。</w:t>
      </w:r>
    </w:p>
    <w:p w14:paraId="40584B0E">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3DC9B5F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商务金融局</w:t>
      </w:r>
      <w:r>
        <w:rPr>
          <w:rFonts w:hint="eastAsia" w:ascii="仿宋_GB2312" w:hAnsi="仿宋_GB2312" w:eastAsia="仿宋_GB2312" w:cs="仿宋_GB2312"/>
          <w:color w:val="000000"/>
          <w:kern w:val="2"/>
          <w:sz w:val="32"/>
          <w:szCs w:val="32"/>
        </w:rPr>
        <w:t>对申请材料进行实质审核。</w:t>
      </w:r>
    </w:p>
    <w:p w14:paraId="1ECA2962">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：经开区商务金融局对审核通过的申报主体拟定兑现扶持奖励金额。</w:t>
      </w:r>
    </w:p>
    <w:p w14:paraId="5B83DD00">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：经开区商务金融局通过政策兑现综合服务平台对审核通过的申报主体进行公示。</w:t>
      </w:r>
    </w:p>
    <w:p w14:paraId="550968EB">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1D8D11C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1F5D74D5">
      <w:pPr>
        <w:spacing w:line="560" w:lineRule="exact"/>
        <w:ind w:firstLine="640" w:firstLineChars="200"/>
        <w:rPr>
          <w:rFonts w:hint="eastAsia" w:ascii="仿宋_GB2312" w:hAnsi="仿宋_GB2312" w:eastAsia="仿宋_GB2312" w:cs="仿宋_GB2312"/>
          <w:b/>
          <w:bCs/>
          <w:sz w:val="32"/>
          <w:szCs w:val="32"/>
        </w:rPr>
      </w:pPr>
      <w:r>
        <w:rPr>
          <w:rFonts w:hint="eastAsia" w:eastAsia="仿宋_GB2312" w:cs="仿宋_GB2312"/>
          <w:sz w:val="32"/>
          <w:szCs w:val="32"/>
        </w:rPr>
        <w:t>经开区商务金融局</w:t>
      </w:r>
    </w:p>
    <w:p w14:paraId="4C28840B">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24AABD6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306A1488">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07CF3B8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2026年8月27日至2026年9月24日</w:t>
      </w:r>
    </w:p>
    <w:p w14:paraId="03FDA91D">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43B1B596">
      <w:pPr>
        <w:spacing w:line="560" w:lineRule="exact"/>
        <w:ind w:firstLine="640" w:firstLineChars="200"/>
        <w:rPr>
          <w:rFonts w:eastAsia="仿宋_GB2312"/>
          <w:sz w:val="32"/>
          <w:szCs w:val="32"/>
        </w:rPr>
      </w:pPr>
      <w:r>
        <w:rPr>
          <w:rFonts w:hint="eastAsia" w:eastAsia="仿宋_GB2312"/>
          <w:sz w:val="32"/>
          <w:szCs w:val="32"/>
        </w:rPr>
        <w:t>政策咨询：</w:t>
      </w:r>
    </w:p>
    <w:p w14:paraId="26F6A9D3">
      <w:pPr>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经开区政务服务大厅“政策申报”窗口，</w:t>
      </w:r>
      <w:r>
        <w:rPr>
          <w:rFonts w:hint="eastAsia" w:eastAsia="仿宋_GB2312"/>
          <w:sz w:val="32"/>
          <w:szCs w:val="32"/>
        </w:rPr>
        <w:t>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6B730554">
      <w:pPr>
        <w:spacing w:line="560" w:lineRule="exact"/>
        <w:ind w:firstLine="640" w:firstLineChars="200"/>
        <w:rPr>
          <w:rFonts w:eastAsia="仿宋_GB2312"/>
          <w:sz w:val="32"/>
          <w:szCs w:val="32"/>
        </w:rPr>
      </w:pPr>
      <w:r>
        <w:rPr>
          <w:rFonts w:hint="eastAsia" w:eastAsia="仿宋_GB2312"/>
          <w:sz w:val="32"/>
          <w:szCs w:val="32"/>
        </w:rPr>
        <w:t>经开</w:t>
      </w:r>
      <w:r>
        <w:rPr>
          <w:rFonts w:hint="eastAsia" w:ascii="仿宋_GB2312" w:hAnsi="仿宋_GB2312" w:eastAsia="仿宋_GB2312" w:cs="仿宋_GB2312"/>
          <w:sz w:val="32"/>
          <w:szCs w:val="32"/>
        </w:rPr>
        <w:t>区商务金融局，联系电话：010-83508003，工作日上午9:00—12:00，下午2:00—6:00。</w:t>
      </w:r>
    </w:p>
    <w:p w14:paraId="0A47FAD9">
      <w:pPr>
        <w:spacing w:line="560" w:lineRule="exact"/>
        <w:ind w:firstLine="640" w:firstLineChars="200"/>
        <w:rPr>
          <w:rFonts w:eastAsia="仿宋_GB2312"/>
          <w:sz w:val="32"/>
          <w:szCs w:val="32"/>
        </w:rPr>
      </w:pPr>
      <w:r>
        <w:rPr>
          <w:rFonts w:hint="eastAsia" w:eastAsia="仿宋_GB2312"/>
          <w:sz w:val="32"/>
          <w:szCs w:val="32"/>
        </w:rPr>
        <w:t>技术支持：</w:t>
      </w:r>
    </w:p>
    <w:p w14:paraId="33C2B647">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：010-83509638，工作日上午9:00—12:00，下午2:00—6:00。</w:t>
      </w:r>
    </w:p>
    <w:p w14:paraId="5E8CF8FE">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十一、收费标准</w:t>
      </w:r>
    </w:p>
    <w:p w14:paraId="64C5900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44359DF9">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5000FA9E">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7D8CE8-7708-4032-8DD4-FF2098AC39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08C4FE2-5604-478F-86C0-715FF1AD5B71}"/>
  </w:font>
  <w:font w:name="方正小标宋简体">
    <w:panose1 w:val="03000509000000000000"/>
    <w:charset w:val="86"/>
    <w:family w:val="script"/>
    <w:pitch w:val="default"/>
    <w:sig w:usb0="00000001" w:usb1="080E0000" w:usb2="00000000" w:usb3="00000000" w:csb0="00040000" w:csb1="00000000"/>
    <w:embedRegular r:id="rId3" w:fontKey="{26505161-9F2A-47EA-A62C-E61241F274D1}"/>
  </w:font>
  <w:font w:name="楷体">
    <w:panose1 w:val="02010609060101010101"/>
    <w:charset w:val="86"/>
    <w:family w:val="modern"/>
    <w:pitch w:val="default"/>
    <w:sig w:usb0="800002BF" w:usb1="38CF7CFA" w:usb2="00000016" w:usb3="00000000" w:csb0="00040001" w:csb1="00000000"/>
    <w:embedRegular r:id="rId4" w:fontKey="{A82F07F0-0BC6-4E5A-84A5-8CA31482F244}"/>
  </w:font>
  <w:font w:name="仿宋">
    <w:panose1 w:val="02010609060101010101"/>
    <w:charset w:val="86"/>
    <w:family w:val="modern"/>
    <w:pitch w:val="default"/>
    <w:sig w:usb0="800002BF" w:usb1="38CF7CFA" w:usb2="00000016" w:usb3="00000000" w:csb0="00040001" w:csb1="00000000"/>
    <w:embedRegular r:id="rId5" w:fontKey="{1FD4009D-B82D-4D0E-8634-52FC6D560D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ExMTEyMzlhM2ZkMjU2YzAyOTFjZDEwODIzNDE3Y2YifQ=="/>
  </w:docVars>
  <w:rsids>
    <w:rsidRoot w:val="00360EF1"/>
    <w:rsid w:val="0001192B"/>
    <w:rsid w:val="0005568F"/>
    <w:rsid w:val="00060052"/>
    <w:rsid w:val="00062C5F"/>
    <w:rsid w:val="000F62F2"/>
    <w:rsid w:val="00111FF9"/>
    <w:rsid w:val="001145E7"/>
    <w:rsid w:val="00161422"/>
    <w:rsid w:val="00161AA0"/>
    <w:rsid w:val="00161CCE"/>
    <w:rsid w:val="002838D9"/>
    <w:rsid w:val="002F69C5"/>
    <w:rsid w:val="00360EF1"/>
    <w:rsid w:val="00395968"/>
    <w:rsid w:val="00406832"/>
    <w:rsid w:val="00457B4D"/>
    <w:rsid w:val="006206A8"/>
    <w:rsid w:val="006A1513"/>
    <w:rsid w:val="006D0140"/>
    <w:rsid w:val="006D68C7"/>
    <w:rsid w:val="00710378"/>
    <w:rsid w:val="00740A56"/>
    <w:rsid w:val="00817A0E"/>
    <w:rsid w:val="00844BDB"/>
    <w:rsid w:val="00876EF0"/>
    <w:rsid w:val="0089790E"/>
    <w:rsid w:val="00900A14"/>
    <w:rsid w:val="00905C47"/>
    <w:rsid w:val="00923A77"/>
    <w:rsid w:val="00936C57"/>
    <w:rsid w:val="0098077A"/>
    <w:rsid w:val="00A3406B"/>
    <w:rsid w:val="00AA7442"/>
    <w:rsid w:val="00B74D80"/>
    <w:rsid w:val="00C122AB"/>
    <w:rsid w:val="00D460B2"/>
    <w:rsid w:val="00D668C9"/>
    <w:rsid w:val="00D76185"/>
    <w:rsid w:val="00D85A9F"/>
    <w:rsid w:val="00E00347"/>
    <w:rsid w:val="00EA199B"/>
    <w:rsid w:val="00ED5705"/>
    <w:rsid w:val="00EF523D"/>
    <w:rsid w:val="00FB5246"/>
    <w:rsid w:val="01540D91"/>
    <w:rsid w:val="01586909"/>
    <w:rsid w:val="015C7ADB"/>
    <w:rsid w:val="01904DED"/>
    <w:rsid w:val="01CB7B50"/>
    <w:rsid w:val="01D948CF"/>
    <w:rsid w:val="01ED33A0"/>
    <w:rsid w:val="020C0B78"/>
    <w:rsid w:val="0225322D"/>
    <w:rsid w:val="02297D4E"/>
    <w:rsid w:val="026102BC"/>
    <w:rsid w:val="0278373A"/>
    <w:rsid w:val="0290748C"/>
    <w:rsid w:val="03056B13"/>
    <w:rsid w:val="032269ED"/>
    <w:rsid w:val="037C128E"/>
    <w:rsid w:val="03987D96"/>
    <w:rsid w:val="03E353C9"/>
    <w:rsid w:val="03FA3EE0"/>
    <w:rsid w:val="04080ECA"/>
    <w:rsid w:val="04737D47"/>
    <w:rsid w:val="048B28B7"/>
    <w:rsid w:val="04BF0B67"/>
    <w:rsid w:val="052A15A0"/>
    <w:rsid w:val="05933C0C"/>
    <w:rsid w:val="05AE227A"/>
    <w:rsid w:val="05AE34A7"/>
    <w:rsid w:val="05D14D85"/>
    <w:rsid w:val="06113255"/>
    <w:rsid w:val="0646239C"/>
    <w:rsid w:val="06B62BF6"/>
    <w:rsid w:val="06D3553D"/>
    <w:rsid w:val="06FE1C51"/>
    <w:rsid w:val="072A1178"/>
    <w:rsid w:val="074E6B15"/>
    <w:rsid w:val="078B6DBE"/>
    <w:rsid w:val="07936930"/>
    <w:rsid w:val="07B11C5A"/>
    <w:rsid w:val="0840700F"/>
    <w:rsid w:val="088949B3"/>
    <w:rsid w:val="08925D0E"/>
    <w:rsid w:val="089620E8"/>
    <w:rsid w:val="08A45B0A"/>
    <w:rsid w:val="08A825A4"/>
    <w:rsid w:val="08B97A0D"/>
    <w:rsid w:val="08BF34BA"/>
    <w:rsid w:val="08C3506D"/>
    <w:rsid w:val="08CC64FD"/>
    <w:rsid w:val="08D44C62"/>
    <w:rsid w:val="091361A6"/>
    <w:rsid w:val="093955CA"/>
    <w:rsid w:val="09677F84"/>
    <w:rsid w:val="09FF2B6A"/>
    <w:rsid w:val="0A12715A"/>
    <w:rsid w:val="0A192B78"/>
    <w:rsid w:val="0A386F60"/>
    <w:rsid w:val="0A7A09DE"/>
    <w:rsid w:val="0A7A6E57"/>
    <w:rsid w:val="0AD40459"/>
    <w:rsid w:val="0B1708BD"/>
    <w:rsid w:val="0B38121B"/>
    <w:rsid w:val="0B3E75A5"/>
    <w:rsid w:val="0B401B24"/>
    <w:rsid w:val="0B6B119E"/>
    <w:rsid w:val="0B782C5C"/>
    <w:rsid w:val="0BD84C47"/>
    <w:rsid w:val="0BEE6FC8"/>
    <w:rsid w:val="0BF72154"/>
    <w:rsid w:val="0C246942"/>
    <w:rsid w:val="0C3A5354"/>
    <w:rsid w:val="0C4C6FFF"/>
    <w:rsid w:val="0C73387C"/>
    <w:rsid w:val="0C7D2B96"/>
    <w:rsid w:val="0C804154"/>
    <w:rsid w:val="0C817D6C"/>
    <w:rsid w:val="0CD93D42"/>
    <w:rsid w:val="0D0138A5"/>
    <w:rsid w:val="0D920D6C"/>
    <w:rsid w:val="0D9E4973"/>
    <w:rsid w:val="0E4A7C7C"/>
    <w:rsid w:val="0E5672B2"/>
    <w:rsid w:val="0E715E03"/>
    <w:rsid w:val="0EAB08F2"/>
    <w:rsid w:val="0EAD26D4"/>
    <w:rsid w:val="0ED00FB9"/>
    <w:rsid w:val="0EE86C1D"/>
    <w:rsid w:val="0F006637"/>
    <w:rsid w:val="0F131376"/>
    <w:rsid w:val="0F193762"/>
    <w:rsid w:val="0F1D02E7"/>
    <w:rsid w:val="0F221A0E"/>
    <w:rsid w:val="0F8C27FB"/>
    <w:rsid w:val="0F934289"/>
    <w:rsid w:val="0FA61C25"/>
    <w:rsid w:val="0FF757D0"/>
    <w:rsid w:val="101D1DF8"/>
    <w:rsid w:val="10452D67"/>
    <w:rsid w:val="106018C4"/>
    <w:rsid w:val="10653491"/>
    <w:rsid w:val="10706EEF"/>
    <w:rsid w:val="1092296C"/>
    <w:rsid w:val="10A01313"/>
    <w:rsid w:val="10C13CF3"/>
    <w:rsid w:val="10E13271"/>
    <w:rsid w:val="117D2BA9"/>
    <w:rsid w:val="118F3527"/>
    <w:rsid w:val="11954A33"/>
    <w:rsid w:val="11CA43B8"/>
    <w:rsid w:val="11D62CBE"/>
    <w:rsid w:val="121B617A"/>
    <w:rsid w:val="1252310C"/>
    <w:rsid w:val="12B5207C"/>
    <w:rsid w:val="12E52159"/>
    <w:rsid w:val="12EE4885"/>
    <w:rsid w:val="14036F1C"/>
    <w:rsid w:val="14051437"/>
    <w:rsid w:val="142723BB"/>
    <w:rsid w:val="14483333"/>
    <w:rsid w:val="144F1126"/>
    <w:rsid w:val="14942D13"/>
    <w:rsid w:val="14977ACF"/>
    <w:rsid w:val="14A407D6"/>
    <w:rsid w:val="14B85050"/>
    <w:rsid w:val="14C0112B"/>
    <w:rsid w:val="15026CFF"/>
    <w:rsid w:val="151415E7"/>
    <w:rsid w:val="153656F6"/>
    <w:rsid w:val="153730CA"/>
    <w:rsid w:val="15526AEE"/>
    <w:rsid w:val="15553FBA"/>
    <w:rsid w:val="157E1A27"/>
    <w:rsid w:val="15AF3425"/>
    <w:rsid w:val="15B34768"/>
    <w:rsid w:val="15F61B74"/>
    <w:rsid w:val="160B7C23"/>
    <w:rsid w:val="162B13C4"/>
    <w:rsid w:val="17261A0A"/>
    <w:rsid w:val="17286EDC"/>
    <w:rsid w:val="173A2F14"/>
    <w:rsid w:val="17AF44C7"/>
    <w:rsid w:val="17C45824"/>
    <w:rsid w:val="17C86D9E"/>
    <w:rsid w:val="183712FC"/>
    <w:rsid w:val="189F5C4C"/>
    <w:rsid w:val="18DF1E8D"/>
    <w:rsid w:val="18F4326C"/>
    <w:rsid w:val="192B0591"/>
    <w:rsid w:val="19612585"/>
    <w:rsid w:val="196452DD"/>
    <w:rsid w:val="197A58E4"/>
    <w:rsid w:val="19856C91"/>
    <w:rsid w:val="19B8431B"/>
    <w:rsid w:val="19DB76A4"/>
    <w:rsid w:val="19EC634B"/>
    <w:rsid w:val="19F32EB8"/>
    <w:rsid w:val="1A0238CC"/>
    <w:rsid w:val="1A0B0313"/>
    <w:rsid w:val="1A0C4625"/>
    <w:rsid w:val="1A676352"/>
    <w:rsid w:val="1AB25631"/>
    <w:rsid w:val="1AC071AC"/>
    <w:rsid w:val="1AC627E0"/>
    <w:rsid w:val="1AF423CA"/>
    <w:rsid w:val="1B6F2C26"/>
    <w:rsid w:val="1B714996"/>
    <w:rsid w:val="1B8109FE"/>
    <w:rsid w:val="1B8D4C8F"/>
    <w:rsid w:val="1B9377B6"/>
    <w:rsid w:val="1BB56B5C"/>
    <w:rsid w:val="1BCB709E"/>
    <w:rsid w:val="1BEA38C6"/>
    <w:rsid w:val="1C14717E"/>
    <w:rsid w:val="1C1B504A"/>
    <w:rsid w:val="1C2B4E13"/>
    <w:rsid w:val="1C3B6D59"/>
    <w:rsid w:val="1C5F1496"/>
    <w:rsid w:val="1C6E285C"/>
    <w:rsid w:val="1C7B6FF9"/>
    <w:rsid w:val="1D075252"/>
    <w:rsid w:val="1D451EB0"/>
    <w:rsid w:val="1D615728"/>
    <w:rsid w:val="1D682B0D"/>
    <w:rsid w:val="1D761D5A"/>
    <w:rsid w:val="1E3278A5"/>
    <w:rsid w:val="1E447CA3"/>
    <w:rsid w:val="1E4E99B2"/>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20962A9"/>
    <w:rsid w:val="22643966"/>
    <w:rsid w:val="22C05B3B"/>
    <w:rsid w:val="22C97BF8"/>
    <w:rsid w:val="22F6591B"/>
    <w:rsid w:val="23117B7A"/>
    <w:rsid w:val="231A5872"/>
    <w:rsid w:val="23403409"/>
    <w:rsid w:val="235F00AC"/>
    <w:rsid w:val="23654BF1"/>
    <w:rsid w:val="23E34E21"/>
    <w:rsid w:val="24AB3E23"/>
    <w:rsid w:val="2533284F"/>
    <w:rsid w:val="25594938"/>
    <w:rsid w:val="255A71D2"/>
    <w:rsid w:val="25665B84"/>
    <w:rsid w:val="25DF3625"/>
    <w:rsid w:val="25E03E73"/>
    <w:rsid w:val="261E412A"/>
    <w:rsid w:val="26446E71"/>
    <w:rsid w:val="26602BD3"/>
    <w:rsid w:val="271005EA"/>
    <w:rsid w:val="2727206E"/>
    <w:rsid w:val="273D6D1B"/>
    <w:rsid w:val="275E3649"/>
    <w:rsid w:val="27663AD0"/>
    <w:rsid w:val="2768133E"/>
    <w:rsid w:val="27721755"/>
    <w:rsid w:val="27874815"/>
    <w:rsid w:val="281D6715"/>
    <w:rsid w:val="28353560"/>
    <w:rsid w:val="286873FE"/>
    <w:rsid w:val="288627FF"/>
    <w:rsid w:val="28927185"/>
    <w:rsid w:val="28942D3D"/>
    <w:rsid w:val="28A332E9"/>
    <w:rsid w:val="29857C2F"/>
    <w:rsid w:val="29D97CC6"/>
    <w:rsid w:val="2A1D0ADC"/>
    <w:rsid w:val="2A5F7219"/>
    <w:rsid w:val="2A6102E1"/>
    <w:rsid w:val="2AB25697"/>
    <w:rsid w:val="2ACF7AB8"/>
    <w:rsid w:val="2B035A09"/>
    <w:rsid w:val="2B2024A7"/>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B3CCA"/>
    <w:rsid w:val="2E491136"/>
    <w:rsid w:val="2EC908A3"/>
    <w:rsid w:val="2ED73427"/>
    <w:rsid w:val="2F2F2A58"/>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A70709"/>
    <w:rsid w:val="32FE69F0"/>
    <w:rsid w:val="336A1FD6"/>
    <w:rsid w:val="336B64D8"/>
    <w:rsid w:val="336C5A46"/>
    <w:rsid w:val="33E75D8A"/>
    <w:rsid w:val="341807F9"/>
    <w:rsid w:val="342465E2"/>
    <w:rsid w:val="3469157A"/>
    <w:rsid w:val="347C0671"/>
    <w:rsid w:val="34B21D2C"/>
    <w:rsid w:val="34BD5094"/>
    <w:rsid w:val="34E04A84"/>
    <w:rsid w:val="34E65163"/>
    <w:rsid w:val="35135498"/>
    <w:rsid w:val="35465824"/>
    <w:rsid w:val="354F42BD"/>
    <w:rsid w:val="3573124D"/>
    <w:rsid w:val="359527A9"/>
    <w:rsid w:val="35B56B4B"/>
    <w:rsid w:val="36103614"/>
    <w:rsid w:val="36744D66"/>
    <w:rsid w:val="36E95DAE"/>
    <w:rsid w:val="37184DFF"/>
    <w:rsid w:val="3786775F"/>
    <w:rsid w:val="37B84612"/>
    <w:rsid w:val="37C93788"/>
    <w:rsid w:val="37EF6300"/>
    <w:rsid w:val="37FD7B6F"/>
    <w:rsid w:val="380942B0"/>
    <w:rsid w:val="382C05B3"/>
    <w:rsid w:val="382D54B8"/>
    <w:rsid w:val="38351D0A"/>
    <w:rsid w:val="38363290"/>
    <w:rsid w:val="383A3742"/>
    <w:rsid w:val="38732C18"/>
    <w:rsid w:val="387A66CC"/>
    <w:rsid w:val="38921ED5"/>
    <w:rsid w:val="38C22A0D"/>
    <w:rsid w:val="39122B90"/>
    <w:rsid w:val="393063E5"/>
    <w:rsid w:val="394B4A07"/>
    <w:rsid w:val="39511D42"/>
    <w:rsid w:val="395E2708"/>
    <w:rsid w:val="3967591C"/>
    <w:rsid w:val="39731517"/>
    <w:rsid w:val="39791EC9"/>
    <w:rsid w:val="39841846"/>
    <w:rsid w:val="399C38E8"/>
    <w:rsid w:val="39A60AA5"/>
    <w:rsid w:val="39C93AF0"/>
    <w:rsid w:val="3A5D281B"/>
    <w:rsid w:val="3A906CBE"/>
    <w:rsid w:val="3AA934A6"/>
    <w:rsid w:val="3B0A5D15"/>
    <w:rsid w:val="3B6877C8"/>
    <w:rsid w:val="3BBD7D46"/>
    <w:rsid w:val="3BDA7DE5"/>
    <w:rsid w:val="3C2F160E"/>
    <w:rsid w:val="3C5F033A"/>
    <w:rsid w:val="3CD117BD"/>
    <w:rsid w:val="3CF83180"/>
    <w:rsid w:val="3D0B1E04"/>
    <w:rsid w:val="3D23696B"/>
    <w:rsid w:val="3D2370DD"/>
    <w:rsid w:val="3D94503B"/>
    <w:rsid w:val="3DAA6DAB"/>
    <w:rsid w:val="3DD55352"/>
    <w:rsid w:val="3DD73586"/>
    <w:rsid w:val="3DE32562"/>
    <w:rsid w:val="3E20508B"/>
    <w:rsid w:val="3ED12338"/>
    <w:rsid w:val="3EE438FE"/>
    <w:rsid w:val="3EF468CE"/>
    <w:rsid w:val="3F087986"/>
    <w:rsid w:val="3F31781F"/>
    <w:rsid w:val="3F346049"/>
    <w:rsid w:val="3F3D4664"/>
    <w:rsid w:val="3F580B78"/>
    <w:rsid w:val="3FBC30E1"/>
    <w:rsid w:val="3FD009E6"/>
    <w:rsid w:val="3FD4707F"/>
    <w:rsid w:val="3FFD57FE"/>
    <w:rsid w:val="40945F74"/>
    <w:rsid w:val="409D6C96"/>
    <w:rsid w:val="40A50B34"/>
    <w:rsid w:val="40C0750A"/>
    <w:rsid w:val="410178FA"/>
    <w:rsid w:val="411C1C78"/>
    <w:rsid w:val="419C40BE"/>
    <w:rsid w:val="41A15BDB"/>
    <w:rsid w:val="41A74911"/>
    <w:rsid w:val="41C24932"/>
    <w:rsid w:val="41EE09AD"/>
    <w:rsid w:val="42271CA4"/>
    <w:rsid w:val="423A4979"/>
    <w:rsid w:val="42553C37"/>
    <w:rsid w:val="4275720E"/>
    <w:rsid w:val="42AB283A"/>
    <w:rsid w:val="43465CD3"/>
    <w:rsid w:val="441E2883"/>
    <w:rsid w:val="44256103"/>
    <w:rsid w:val="444923EA"/>
    <w:rsid w:val="445E5EFA"/>
    <w:rsid w:val="445F1218"/>
    <w:rsid w:val="447D039C"/>
    <w:rsid w:val="44993F4E"/>
    <w:rsid w:val="44D104C4"/>
    <w:rsid w:val="44F72146"/>
    <w:rsid w:val="45276590"/>
    <w:rsid w:val="452B2CE7"/>
    <w:rsid w:val="459F5DC5"/>
    <w:rsid w:val="45C327BF"/>
    <w:rsid w:val="45DB5022"/>
    <w:rsid w:val="45DE6545"/>
    <w:rsid w:val="4634401A"/>
    <w:rsid w:val="46352992"/>
    <w:rsid w:val="46543C23"/>
    <w:rsid w:val="467F7F60"/>
    <w:rsid w:val="469D497C"/>
    <w:rsid w:val="46C07C6D"/>
    <w:rsid w:val="46D46FCB"/>
    <w:rsid w:val="46F44A2C"/>
    <w:rsid w:val="473F0C29"/>
    <w:rsid w:val="474159DD"/>
    <w:rsid w:val="474C46B8"/>
    <w:rsid w:val="48045B63"/>
    <w:rsid w:val="484F2842"/>
    <w:rsid w:val="48CD6A36"/>
    <w:rsid w:val="49006A23"/>
    <w:rsid w:val="492A682B"/>
    <w:rsid w:val="49596A53"/>
    <w:rsid w:val="49AE2D68"/>
    <w:rsid w:val="49C3065B"/>
    <w:rsid w:val="49FE7196"/>
    <w:rsid w:val="4A3148B7"/>
    <w:rsid w:val="4A3C2091"/>
    <w:rsid w:val="4A41431D"/>
    <w:rsid w:val="4A8A325C"/>
    <w:rsid w:val="4AB84ECB"/>
    <w:rsid w:val="4ACF4B48"/>
    <w:rsid w:val="4AD86E60"/>
    <w:rsid w:val="4AEB69AD"/>
    <w:rsid w:val="4B527FAC"/>
    <w:rsid w:val="4B6D7706"/>
    <w:rsid w:val="4BA51F05"/>
    <w:rsid w:val="4BFB127C"/>
    <w:rsid w:val="4C0963DD"/>
    <w:rsid w:val="4C1623CC"/>
    <w:rsid w:val="4C240DC6"/>
    <w:rsid w:val="4C373125"/>
    <w:rsid w:val="4C73697D"/>
    <w:rsid w:val="4C990DFC"/>
    <w:rsid w:val="4CBC3A42"/>
    <w:rsid w:val="4CDC02F4"/>
    <w:rsid w:val="4CF91E5B"/>
    <w:rsid w:val="4D181700"/>
    <w:rsid w:val="4D6B0A00"/>
    <w:rsid w:val="4D75145B"/>
    <w:rsid w:val="4D9449F9"/>
    <w:rsid w:val="4D9F002D"/>
    <w:rsid w:val="4DA85F8D"/>
    <w:rsid w:val="4DD62215"/>
    <w:rsid w:val="4DFD43EF"/>
    <w:rsid w:val="4E2B5D5D"/>
    <w:rsid w:val="4E8B3508"/>
    <w:rsid w:val="4ED13285"/>
    <w:rsid w:val="4F1A6236"/>
    <w:rsid w:val="4F6A651C"/>
    <w:rsid w:val="4F721548"/>
    <w:rsid w:val="4FA73771"/>
    <w:rsid w:val="4FB01FD4"/>
    <w:rsid w:val="4FD4377C"/>
    <w:rsid w:val="4FFF4C5B"/>
    <w:rsid w:val="50086DF5"/>
    <w:rsid w:val="505E5526"/>
    <w:rsid w:val="508E5ABD"/>
    <w:rsid w:val="50A336F5"/>
    <w:rsid w:val="50BD79A6"/>
    <w:rsid w:val="510D1202"/>
    <w:rsid w:val="515D1CF8"/>
    <w:rsid w:val="515D60CA"/>
    <w:rsid w:val="51714084"/>
    <w:rsid w:val="51AA50CA"/>
    <w:rsid w:val="51D12D37"/>
    <w:rsid w:val="51E46BB8"/>
    <w:rsid w:val="521F04B3"/>
    <w:rsid w:val="528E639D"/>
    <w:rsid w:val="52DE0B2A"/>
    <w:rsid w:val="52E63BA6"/>
    <w:rsid w:val="52E7230E"/>
    <w:rsid w:val="53073C5C"/>
    <w:rsid w:val="53651256"/>
    <w:rsid w:val="53857348"/>
    <w:rsid w:val="53AD3C9D"/>
    <w:rsid w:val="543A5B0D"/>
    <w:rsid w:val="54504F86"/>
    <w:rsid w:val="545F151F"/>
    <w:rsid w:val="5462681B"/>
    <w:rsid w:val="54F44ADD"/>
    <w:rsid w:val="54FF0C4E"/>
    <w:rsid w:val="55560136"/>
    <w:rsid w:val="556569E9"/>
    <w:rsid w:val="558D031D"/>
    <w:rsid w:val="55B7728F"/>
    <w:rsid w:val="55F24B54"/>
    <w:rsid w:val="56011E88"/>
    <w:rsid w:val="56115940"/>
    <w:rsid w:val="56352C58"/>
    <w:rsid w:val="563F0589"/>
    <w:rsid w:val="56416453"/>
    <w:rsid w:val="56561C37"/>
    <w:rsid w:val="568B320E"/>
    <w:rsid w:val="568B7A5E"/>
    <w:rsid w:val="569461B3"/>
    <w:rsid w:val="57072CB9"/>
    <w:rsid w:val="57513E95"/>
    <w:rsid w:val="575E2A63"/>
    <w:rsid w:val="57672FF6"/>
    <w:rsid w:val="576C2AED"/>
    <w:rsid w:val="576C33BE"/>
    <w:rsid w:val="578A3D39"/>
    <w:rsid w:val="579A20B9"/>
    <w:rsid w:val="57DD4B77"/>
    <w:rsid w:val="57DE376B"/>
    <w:rsid w:val="58182573"/>
    <w:rsid w:val="583121F8"/>
    <w:rsid w:val="58376A24"/>
    <w:rsid w:val="5844620B"/>
    <w:rsid w:val="58C4469B"/>
    <w:rsid w:val="58E37EE0"/>
    <w:rsid w:val="58E90CAC"/>
    <w:rsid w:val="59254995"/>
    <w:rsid w:val="595347E9"/>
    <w:rsid w:val="595E5D54"/>
    <w:rsid w:val="59667436"/>
    <w:rsid w:val="598177AB"/>
    <w:rsid w:val="598E51A0"/>
    <w:rsid w:val="59D21F08"/>
    <w:rsid w:val="59D74A3B"/>
    <w:rsid w:val="59E254CE"/>
    <w:rsid w:val="5A0862EA"/>
    <w:rsid w:val="5A136301"/>
    <w:rsid w:val="5A32726C"/>
    <w:rsid w:val="5A55165E"/>
    <w:rsid w:val="5A5C093F"/>
    <w:rsid w:val="5AA36BE1"/>
    <w:rsid w:val="5AF64E2C"/>
    <w:rsid w:val="5AFE68EE"/>
    <w:rsid w:val="5B263105"/>
    <w:rsid w:val="5B505870"/>
    <w:rsid w:val="5B780072"/>
    <w:rsid w:val="5B9546C3"/>
    <w:rsid w:val="5B982FC7"/>
    <w:rsid w:val="5B9A26B1"/>
    <w:rsid w:val="5BB64501"/>
    <w:rsid w:val="5BBE2157"/>
    <w:rsid w:val="5BE96A8D"/>
    <w:rsid w:val="5BF15375"/>
    <w:rsid w:val="5BF938B5"/>
    <w:rsid w:val="5C151602"/>
    <w:rsid w:val="5C523F6F"/>
    <w:rsid w:val="5C76716F"/>
    <w:rsid w:val="5C866EDB"/>
    <w:rsid w:val="5C973F92"/>
    <w:rsid w:val="5C9A1486"/>
    <w:rsid w:val="5C9A6C78"/>
    <w:rsid w:val="5CAC0B80"/>
    <w:rsid w:val="5CE23BD6"/>
    <w:rsid w:val="5CFF4E17"/>
    <w:rsid w:val="5D1237AB"/>
    <w:rsid w:val="5D442416"/>
    <w:rsid w:val="5D5B7524"/>
    <w:rsid w:val="5D731173"/>
    <w:rsid w:val="5DB61076"/>
    <w:rsid w:val="5DB96EBE"/>
    <w:rsid w:val="5DE27796"/>
    <w:rsid w:val="5DFA426F"/>
    <w:rsid w:val="5E60221A"/>
    <w:rsid w:val="5E852B06"/>
    <w:rsid w:val="5EBB0773"/>
    <w:rsid w:val="5EC9424F"/>
    <w:rsid w:val="5F3F6EB7"/>
    <w:rsid w:val="5F504489"/>
    <w:rsid w:val="5F595787"/>
    <w:rsid w:val="5F8D1C46"/>
    <w:rsid w:val="5FBD03D0"/>
    <w:rsid w:val="5FE50B69"/>
    <w:rsid w:val="601B4866"/>
    <w:rsid w:val="601C4AB5"/>
    <w:rsid w:val="60303D05"/>
    <w:rsid w:val="60386110"/>
    <w:rsid w:val="606977B6"/>
    <w:rsid w:val="60B75222"/>
    <w:rsid w:val="610966E3"/>
    <w:rsid w:val="61A06ED8"/>
    <w:rsid w:val="61CC6283"/>
    <w:rsid w:val="61EB1FBB"/>
    <w:rsid w:val="620458E9"/>
    <w:rsid w:val="624422CE"/>
    <w:rsid w:val="62812C52"/>
    <w:rsid w:val="6298596F"/>
    <w:rsid w:val="634E079D"/>
    <w:rsid w:val="635553E5"/>
    <w:rsid w:val="638F7068"/>
    <w:rsid w:val="63E9591E"/>
    <w:rsid w:val="640F4520"/>
    <w:rsid w:val="644E2961"/>
    <w:rsid w:val="64797172"/>
    <w:rsid w:val="649C056B"/>
    <w:rsid w:val="64AE5736"/>
    <w:rsid w:val="64CE25B3"/>
    <w:rsid w:val="64DB4BB5"/>
    <w:rsid w:val="65155138"/>
    <w:rsid w:val="651638D5"/>
    <w:rsid w:val="65342BA2"/>
    <w:rsid w:val="658A3C2E"/>
    <w:rsid w:val="65BE0B5B"/>
    <w:rsid w:val="65EE1625"/>
    <w:rsid w:val="667B70FF"/>
    <w:rsid w:val="66815ECF"/>
    <w:rsid w:val="668D4153"/>
    <w:rsid w:val="66A82973"/>
    <w:rsid w:val="672E0D6A"/>
    <w:rsid w:val="677F638E"/>
    <w:rsid w:val="67C1331A"/>
    <w:rsid w:val="67E5E045"/>
    <w:rsid w:val="67F973CE"/>
    <w:rsid w:val="6808097F"/>
    <w:rsid w:val="686076FC"/>
    <w:rsid w:val="68E479A1"/>
    <w:rsid w:val="6A7C3B1B"/>
    <w:rsid w:val="6A9153AF"/>
    <w:rsid w:val="6A9A5399"/>
    <w:rsid w:val="6AB63964"/>
    <w:rsid w:val="6B3F3AAD"/>
    <w:rsid w:val="6B891093"/>
    <w:rsid w:val="6BA55CDC"/>
    <w:rsid w:val="6BC177C6"/>
    <w:rsid w:val="6BC37DD4"/>
    <w:rsid w:val="6C021C08"/>
    <w:rsid w:val="6C0A466E"/>
    <w:rsid w:val="6C1948F8"/>
    <w:rsid w:val="6C24541E"/>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5FEBBF"/>
    <w:rsid w:val="6E7459A0"/>
    <w:rsid w:val="6E893371"/>
    <w:rsid w:val="6E8C71B7"/>
    <w:rsid w:val="6EA731B5"/>
    <w:rsid w:val="6EB6086C"/>
    <w:rsid w:val="6EC648DD"/>
    <w:rsid w:val="6EEF0E38"/>
    <w:rsid w:val="6F0C63B7"/>
    <w:rsid w:val="6F345206"/>
    <w:rsid w:val="6F7E3FF7"/>
    <w:rsid w:val="6F941165"/>
    <w:rsid w:val="6F9D2D94"/>
    <w:rsid w:val="6FBC2D32"/>
    <w:rsid w:val="70007B47"/>
    <w:rsid w:val="702F1D23"/>
    <w:rsid w:val="705342C1"/>
    <w:rsid w:val="708D3892"/>
    <w:rsid w:val="70A8641D"/>
    <w:rsid w:val="70B75CF8"/>
    <w:rsid w:val="70C079DE"/>
    <w:rsid w:val="70CB2853"/>
    <w:rsid w:val="712573D2"/>
    <w:rsid w:val="7155010D"/>
    <w:rsid w:val="715C4E8A"/>
    <w:rsid w:val="717F152D"/>
    <w:rsid w:val="71A57672"/>
    <w:rsid w:val="71D07EE4"/>
    <w:rsid w:val="72023B0B"/>
    <w:rsid w:val="720F3D8F"/>
    <w:rsid w:val="72A75458"/>
    <w:rsid w:val="72D92721"/>
    <w:rsid w:val="72FFFBD6"/>
    <w:rsid w:val="732D07CF"/>
    <w:rsid w:val="73436223"/>
    <w:rsid w:val="735538BA"/>
    <w:rsid w:val="73AC6967"/>
    <w:rsid w:val="73AD3F4B"/>
    <w:rsid w:val="73AE56BA"/>
    <w:rsid w:val="740941C7"/>
    <w:rsid w:val="740C6EC3"/>
    <w:rsid w:val="74A24F54"/>
    <w:rsid w:val="74DA21D9"/>
    <w:rsid w:val="74E6194D"/>
    <w:rsid w:val="75250E17"/>
    <w:rsid w:val="75576C93"/>
    <w:rsid w:val="75711074"/>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7DF7CC0"/>
    <w:rsid w:val="77F95CEC"/>
    <w:rsid w:val="781D2C7A"/>
    <w:rsid w:val="783A56AF"/>
    <w:rsid w:val="78413BD7"/>
    <w:rsid w:val="784872D2"/>
    <w:rsid w:val="788F717D"/>
    <w:rsid w:val="78915F29"/>
    <w:rsid w:val="78A77DB4"/>
    <w:rsid w:val="78B31BDE"/>
    <w:rsid w:val="78C9793C"/>
    <w:rsid w:val="78E70DA1"/>
    <w:rsid w:val="78F21850"/>
    <w:rsid w:val="791B03AB"/>
    <w:rsid w:val="79714C66"/>
    <w:rsid w:val="79D31F15"/>
    <w:rsid w:val="79D657CC"/>
    <w:rsid w:val="79E40A04"/>
    <w:rsid w:val="7A151811"/>
    <w:rsid w:val="7B201A3E"/>
    <w:rsid w:val="7B3C52F1"/>
    <w:rsid w:val="7B957CC0"/>
    <w:rsid w:val="7B9D0472"/>
    <w:rsid w:val="7BA046F3"/>
    <w:rsid w:val="7BC37346"/>
    <w:rsid w:val="7BE71A21"/>
    <w:rsid w:val="7BF87E00"/>
    <w:rsid w:val="7C064DA7"/>
    <w:rsid w:val="7C0A2379"/>
    <w:rsid w:val="7C551636"/>
    <w:rsid w:val="7C5F3CF1"/>
    <w:rsid w:val="7C697AB1"/>
    <w:rsid w:val="7CB460B3"/>
    <w:rsid w:val="7CD445C4"/>
    <w:rsid w:val="7CED17F8"/>
    <w:rsid w:val="7CF17B62"/>
    <w:rsid w:val="7CF60710"/>
    <w:rsid w:val="7D274421"/>
    <w:rsid w:val="7D3D452B"/>
    <w:rsid w:val="7D957EE1"/>
    <w:rsid w:val="7DFC4CA2"/>
    <w:rsid w:val="7E137B54"/>
    <w:rsid w:val="7E4E0E62"/>
    <w:rsid w:val="7E4E3D0C"/>
    <w:rsid w:val="7E503B32"/>
    <w:rsid w:val="7E5FE6A1"/>
    <w:rsid w:val="7E6B7B24"/>
    <w:rsid w:val="7E757D8F"/>
    <w:rsid w:val="7E782A8A"/>
    <w:rsid w:val="7EB71892"/>
    <w:rsid w:val="7EEEA71F"/>
    <w:rsid w:val="7EFFFA7B"/>
    <w:rsid w:val="7F620490"/>
    <w:rsid w:val="7FBB09E5"/>
    <w:rsid w:val="7FC14E2C"/>
    <w:rsid w:val="7FDF7032"/>
    <w:rsid w:val="7FEF008A"/>
    <w:rsid w:val="9DBF15B4"/>
    <w:rsid w:val="9F6F6015"/>
    <w:rsid w:val="ACF9D296"/>
    <w:rsid w:val="B3DDDCE9"/>
    <w:rsid w:val="BBFE15E0"/>
    <w:rsid w:val="BDFB6234"/>
    <w:rsid w:val="BFFF1A5A"/>
    <w:rsid w:val="C7DB93C8"/>
    <w:rsid w:val="CD76D09E"/>
    <w:rsid w:val="DD7E7DC7"/>
    <w:rsid w:val="DDF67F56"/>
    <w:rsid w:val="DEF5E07B"/>
    <w:rsid w:val="E67F24D6"/>
    <w:rsid w:val="ED5F5855"/>
    <w:rsid w:val="EF7F0FEA"/>
    <w:rsid w:val="EFEEB9E2"/>
    <w:rsid w:val="F1FF1060"/>
    <w:rsid w:val="F23BA137"/>
    <w:rsid w:val="F5DBA8FA"/>
    <w:rsid w:val="F5FCB03C"/>
    <w:rsid w:val="F5FFAFBF"/>
    <w:rsid w:val="FD3D88FC"/>
    <w:rsid w:val="FD9FE185"/>
    <w:rsid w:val="FDDF4020"/>
    <w:rsid w:val="FFF73784"/>
    <w:rsid w:val="FFFF75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0"/>
    <w:rPr>
      <w:kern w:val="2"/>
      <w:sz w:val="18"/>
      <w:szCs w:val="18"/>
    </w:rPr>
  </w:style>
  <w:style w:type="paragraph" w:customStyle="1" w:styleId="1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4">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15">
    <w:name w:val="List Paragraph"/>
    <w:basedOn w:val="1"/>
    <w:qFormat/>
    <w:uiPriority w:val="34"/>
    <w:pPr>
      <w:ind w:firstLine="420" w:firstLineChars="200"/>
    </w:pPr>
  </w:style>
  <w:style w:type="paragraph" w:customStyle="1" w:styleId="1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1624</Words>
  <Characters>1835</Characters>
  <Lines>54</Lines>
  <Paragraphs>52</Paragraphs>
  <TotalTime>3</TotalTime>
  <ScaleCrop>false</ScaleCrop>
  <LinksUpToDate>false</LinksUpToDate>
  <CharactersWithSpaces>1835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2019-08-17T06:54:00Z</dcterms:created>
  <dc:creator>zkk</dc:creator>
  <cp:lastModifiedBy>张九峰</cp:lastModifiedBy>
  <cp:lastPrinted>2025-10-17T08:54:00Z</cp:lastPrinted>
  <dcterms:modified xsi:type="dcterms:W3CDTF">2026-08-25T02:37:46Z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