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FD7FA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《北京市关于进一步促进民间投资发展的若干措施》政策解读</w:t>
      </w:r>
    </w:p>
    <w:bookmarkEnd w:id="0"/>
    <w:p w14:paraId="28AF13FB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日期：2026-08-25</w:t>
      </w:r>
      <w:r>
        <w:rPr>
          <w:rFonts w:hint="eastAsia"/>
          <w:lang w:val="en-US" w:eastAsia="zh-CN"/>
        </w:rPr>
        <w:t xml:space="preserve">                           </w:t>
      </w:r>
      <w:r>
        <w:rPr>
          <w:rFonts w:hint="default"/>
          <w:lang w:val="en-US" w:eastAsia="zh-CN"/>
        </w:rPr>
        <w:t> 来源：北京市发展和改革委员会</w:t>
      </w:r>
    </w:p>
    <w:p w14:paraId="477B4FB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贯彻国务院办公厅《关于进一步促进民间投资发展的若干措施》（国办发〔2026〕38号）精神，落实激发民间投资活力，促进民间投资高质量发展工作部署，经市政府同意，2026年8月18日，北京市发展和改革委员会印发《北京市关于进一步促进民间投资发展的若干措施》（京发改规〔2026〕7号，以下简称《若干措施》），推动本市民间投资高质量发展。</w:t>
      </w:r>
    </w:p>
    <w:p w14:paraId="3B0C34EE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一、《若干措施》主要内容</w:t>
      </w:r>
    </w:p>
    <w:p w14:paraId="23958585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《若干措施》从拓宽投资空间、优化投资环境、强化要素支撑、完善机制保障等方面提出20条政策举措。其中：</w:t>
      </w:r>
    </w:p>
    <w:p w14:paraId="1C17FEF1">
      <w:pPr>
        <w:ind w:firstLine="562" w:firstLineChars="200"/>
        <w:rPr>
          <w:rFonts w:hint="default"/>
          <w:lang w:val="en-US" w:eastAsia="zh-CN"/>
        </w:rPr>
      </w:pPr>
      <w:r>
        <w:rPr>
          <w:rStyle w:val="29"/>
          <w:rFonts w:hint="default"/>
          <w:lang w:val="en-US" w:eastAsia="zh-CN"/>
        </w:rPr>
        <w:t>1.拓宽投资空间方面。</w:t>
      </w:r>
      <w:r>
        <w:rPr>
          <w:rFonts w:hint="default"/>
          <w:lang w:val="en-US" w:eastAsia="zh-CN"/>
        </w:rPr>
        <w:t>一是对上报国家或由本市审批（核准）的具有一定收益的铁路、收费公路、城市更新等领域项目，需专项论证民间资本参与可行性，具备条件的项目，民间资本持股比例可在10%以上。二是本市污水处理、垃圾处理、公共停车、体育等基础设施和公共服务设施新建（含改扩建）项目，采取特许经营模式的，严格落实民营企业参与要求；对不采用特许经营模式的，需专篇论证。三是落实本市高精尖产业发展项目资金政策，支持民营企业积极参与人工智能、医药健康、机器人和智能制造、空天技术等高精尖产业；鼓励布局未来产业；持续完善本市产业地图，鼓励民营企业围绕京津冀重点产业链群投资布局。四是支持民营企业参与更多科技攻关任务，推进国家重大科研基础设施向民营企业公平开放，鼓励在京高校、科研院所和企业等机构开放共享科研设施与仪器。五是鼓励深度参与北京国际绿色经济标杆城市建设，围绕重点绿色产业加大投资，开展绿色金融、“双碳”等绿色专业服务。六是鼓励企业通过多元投资模式大力实施城市更新，支持多种方式盘活存量资产；全面梳理城市更新相关政府资金支持清单，并向相关主体公布。七是支持民营企业布局概念验证和中试平台，联合上下游企业汇集验证需求、共建中试产线；支持相关企业、高等院校、科研机构等向民营企业开放内部概念验证和中试能力，制定并推广对外开放手册。八是加力培育民营数商龙头企业，提升民营企业“上云用数赋智”水平，加快推动民营企业数字化转型。九是鼓励集体经济充分利用集体资源，依法依规采取多种方式投资建设租赁住房、高精尖产业项目承载空间，鼓励盘活利用闲置资产，促进农文旅体商深度融合；鼓励因地制宜开展运营，发展新兴业态，激发乡村发展活力。</w:t>
      </w:r>
    </w:p>
    <w:p w14:paraId="5A94787A">
      <w:pPr>
        <w:ind w:firstLine="562" w:firstLineChars="200"/>
        <w:rPr>
          <w:rFonts w:hint="default"/>
          <w:lang w:val="en-US" w:eastAsia="zh-CN"/>
        </w:rPr>
      </w:pPr>
      <w:r>
        <w:rPr>
          <w:rStyle w:val="29"/>
          <w:rFonts w:hint="default"/>
          <w:lang w:val="en-US" w:eastAsia="zh-CN"/>
        </w:rPr>
        <w:t>2.优化投资环境方面。</w:t>
      </w:r>
      <w:r>
        <w:rPr>
          <w:rFonts w:hint="default"/>
          <w:lang w:val="en-US" w:eastAsia="zh-CN"/>
        </w:rPr>
        <w:t>一是及时清理妨碍统一市场和公平竞争的政策，对新政策开展公平审查；全面落实市场准入负面清单制度。二是严格落实政府和社会资本合作新机制要求，最大程度鼓励民营企业参与，严格把关特许经营实施流程。三是继续严格落实招投标领域相关制度，杜绝以各种理由违规排斥民营企业。四是落实政府采购支持政策，限额以下适宜由中小企业提供的应面向中小企业，限额以上的应预留该部分采购项目预算总额的40%以上专门面向中小企业采购，鼓励市区各预算单位结合实际进一步提高预留份额比例；在政府采购合同首付款支付比例不低于合同金额的30%基础上，对中小企业原则上不低于50%。</w:t>
      </w:r>
    </w:p>
    <w:p w14:paraId="2C5F44DF">
      <w:pPr>
        <w:ind w:firstLine="562" w:firstLineChars="200"/>
        <w:rPr>
          <w:rFonts w:hint="default"/>
          <w:lang w:val="en-US" w:eastAsia="zh-CN"/>
        </w:rPr>
      </w:pPr>
      <w:r>
        <w:rPr>
          <w:rStyle w:val="29"/>
          <w:rFonts w:hint="default"/>
          <w:lang w:val="en-US" w:eastAsia="zh-CN"/>
        </w:rPr>
        <w:t>3.强化要素支撑方面。</w:t>
      </w:r>
      <w:r>
        <w:rPr>
          <w:rFonts w:hint="default"/>
          <w:lang w:val="en-US" w:eastAsia="zh-CN"/>
        </w:rPr>
        <w:t>一是加大政策性资金支持，鼓励符合条件的民营企业申报中央预算内投资、超长期国债、新型政策性金融工具等国家资金支持，市区政府性资金按政策支持。发挥政府投资基金引领作用，鼓励更多投向民间投资项目。二是推动银行优化考核机制，落实国家民间投资专项担保计划，开发更多中长期信贷担保产品；完善企业融资综合信用服务平台、“中关村领航积分”、重点项目融资对接机制等，提升民营企业融资质效。三是用好REITs、科创债、企业上市、并购重组等工具，加强民营企业股权融资服务。四是继续加大面向民营企业供地力度，提供全景式“云踏勘”服务，持续优化产业用地供地政策，降低企业成本。五是深化基础设施和公用事业领域价格改革；支持创新项目实施模式，依法依规通过资源综合利用、经营性资产注入等方式，提升收益水平。</w:t>
      </w:r>
    </w:p>
    <w:p w14:paraId="163FF9DD">
      <w:pPr>
        <w:ind w:firstLine="562" w:firstLineChars="200"/>
        <w:rPr>
          <w:rFonts w:hint="default"/>
          <w:lang w:val="en-US" w:eastAsia="zh-CN"/>
        </w:rPr>
      </w:pPr>
      <w:r>
        <w:rPr>
          <w:rStyle w:val="29"/>
          <w:rFonts w:hint="default"/>
          <w:lang w:val="en-US" w:eastAsia="zh-CN"/>
        </w:rPr>
        <w:t>4.完善机制保障方面。</w:t>
      </w:r>
      <w:r>
        <w:rPr>
          <w:rFonts w:hint="default"/>
          <w:lang w:val="en-US" w:eastAsia="zh-CN"/>
        </w:rPr>
        <w:t>一是完善“定期推介+精准对接”机制，将符合条件的民间投资项目纳入市重点工程调度服务机制，提升项目落地效率；落实国家要求，建立并动态更新成长性领域促进民间投资措施清单，针对性解决堵点难点问题。二是市区联动加强民间投资运行监测分析，落实促投资真抓实干奖励机制，激励各区加力促进民间投资。</w:t>
      </w:r>
    </w:p>
    <w:p w14:paraId="765A7CFD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二、政策问答</w:t>
      </w:r>
    </w:p>
    <w:p w14:paraId="5AFCE55E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1.《若干措施》出台的背景考虑？</w:t>
      </w:r>
    </w:p>
    <w:p w14:paraId="074F4EF8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北京出台政策促进民间投资，一是落实国家关于促进民间投资工作要求，激发民间投资活力，促进民间投资发展，结合本市实际，制定北京市的民间投资促进政策；二是坚持问题导向和目标导向相结合，结合本市特点持续拓宽民间投资空间，强化要素保障。三是围绕优化项目推介，强化项目调度服务，加强运行监测分析与激励，进一步完善保障机制，更好服务民间投资高质量发展。</w:t>
      </w:r>
    </w:p>
    <w:p w14:paraId="30215355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2.“十五五”时期，北京将城市更新作为城市建设发展的重点方向和重要动力，《若干措施》针对城市更新领域投资促进有哪些针对性措施？</w:t>
      </w:r>
    </w:p>
    <w:p w14:paraId="19E2A63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若干措施》提出，鼓励民营企业创新项目实施方式和经营模式，大力实施城市更新。鼓励包括民营企业在内的多方主体合作，通过多元化投资模式，实施片区更新项目。用好城市更新政策激励工具箱，全面梳理形成面向城市更新项目的各类政府资金支持清单，并向相关主体公布，提高政策兑现便利性。鼓励民营企业通过产权交易、资产证券化、更新改造等方式盘活自身资产。此外，《若干措施》还提出，支持民营企业开展资源综合利用，探索依法依规运用跨项目捆绑实施、经营性资产注入等方式投资建设，相关措施有利于进一步提升民营企业城市更新项目收益水平。</w:t>
      </w:r>
    </w:p>
    <w:p w14:paraId="2397B017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3.民营企业融资难融资贵问题长期是市场关注焦点，《若干措施》在支持民营企业融资方面有哪些安排？</w:t>
      </w:r>
    </w:p>
    <w:p w14:paraId="711E0BF3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若干措施》从支持申报政策性资金、鼓励创新信贷融资、支持多元化直接融资三个方面提出举措，推动多渠道保障项目资金。政策性资金方面，支持争取中央预算内投资、超长期特别国债，市区财政资金按政策予以支持，发挥政府投资基金引领作用，用好政策性金融工具补充项目资本金。信贷融资方面，推动落实信贷尽职免责，探索供应链担保、场景金融创新产品；完善融资信用平台，依托“中关村领航积分”精准投放金融资源；鼓励金融产品创新，破解抵押融资难问题。直接融资方面，支持申报发行REITs、科创债；依托北交所为民企上市、债券发行、并购重组提供服务；统筹PE/VC、产业基金、保险等资本提供综合融资服务。</w:t>
      </w:r>
    </w:p>
    <w:p w14:paraId="687DEC91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https://fgw.beijing.gov.cn/fgwzwgk/2024zcjd/202608/t20260825_4835629.htm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4B6173C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2026-08-25T08:28:53Z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DD7691EFAC8047E9AC2661A7826267BC_13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