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D631A" w14:textId="77777777" w:rsidR="00451723" w:rsidRDefault="00EE305E">
      <w:pPr>
        <w:spacing w:after="0" w:line="600" w:lineRule="exact"/>
        <w:jc w:val="left"/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</w:pPr>
      <w:bookmarkStart w:id="0" w:name="OLE_LINK1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26EFDB73" w14:textId="77777777" w:rsidR="00451723" w:rsidRDefault="00451723">
      <w:pPr>
        <w:spacing w:after="0" w:line="600" w:lineRule="exact"/>
        <w:jc w:val="center"/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</w:pPr>
    </w:p>
    <w:p w14:paraId="77859AD4" w14:textId="48CBB0BE" w:rsidR="00451723" w:rsidRDefault="00EE305E">
      <w:pPr>
        <w:spacing w:after="0" w:line="600" w:lineRule="exact"/>
        <w:jc w:val="center"/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  <w:t>《北京市怀柔区“十五五”时期现代化综合交通运输体系发展行动计划（征求意见稿）》的起草说明</w:t>
      </w:r>
    </w:p>
    <w:bookmarkEnd w:id="0"/>
    <w:p w14:paraId="5B91A17D" w14:textId="77777777" w:rsidR="00451723" w:rsidRDefault="00451723"/>
    <w:p w14:paraId="7CED1697" w14:textId="77777777" w:rsidR="00451723" w:rsidRDefault="00EE305E">
      <w:pPr>
        <w:spacing w:after="0"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bookmarkStart w:id="1" w:name="OLE_LINK11"/>
      <w:r>
        <w:rPr>
          <w:rFonts w:ascii="黑体" w:eastAsia="黑体" w:hAnsi="黑体" w:cs="黑体" w:hint="eastAsia"/>
          <w:sz w:val="32"/>
          <w:szCs w:val="32"/>
        </w:rPr>
        <w:t>一、起草背景</w:t>
      </w:r>
      <w:bookmarkStart w:id="2" w:name="OLE_LINK2"/>
      <w:r>
        <w:rPr>
          <w:rFonts w:ascii="黑体" w:eastAsia="黑体" w:hAnsi="黑体" w:cs="黑体" w:hint="eastAsia"/>
          <w:sz w:val="32"/>
          <w:szCs w:val="32"/>
        </w:rPr>
        <w:t>、依据及过程</w:t>
      </w:r>
    </w:p>
    <w:bookmarkEnd w:id="1"/>
    <w:bookmarkEnd w:id="2"/>
    <w:p w14:paraId="2E88AB6C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“十五五”时期（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sz w:val="32"/>
          <w:szCs w:val="32"/>
        </w:rPr>
        <w:t>2030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是我国基本建成交通强国承上启下的关键攻坚期，是北京市加快“三个转变”、推动高质量发展的战略机遇期，也是统筹高质量发展和高水平安全的关键落实期。对怀柔区而言，这一时期更是立足首都功能重要承载地和生态涵养区战略定位，主动服务怀柔科学城、国际会都、中国影都建设，全面推动区域高质量发展的重大窗口期。围绕落实北京“四个中心”功能建设与提升“四个服务”水平的总体目标，怀柔区综合交通体系建设需发挥支撑战略科技、保障国际交往、赋能影视产业、筑牢安全屏障、服务城乡融合的核心作用，为建设国际一流的战略科技融合发展示范区、更高水平的美丽怀柔提供坚实交通保障。</w:t>
      </w:r>
    </w:p>
    <w:p w14:paraId="4C251EC8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为紧密结合“十五五”时期新形势新要求，认真落实《北京城市总体规划（</w:t>
      </w:r>
      <w:r>
        <w:rPr>
          <w:rFonts w:ascii="仿宋_GB2312" w:eastAsia="仿宋_GB2312" w:hAnsi="仿宋_GB2312" w:cs="仿宋_GB2312" w:hint="eastAsia"/>
          <w:sz w:val="32"/>
          <w:szCs w:val="32"/>
        </w:rPr>
        <w:t>2016-2035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年）》《北京市国民经济和社会发展第十五个五年规划纲要》《怀柔区分区规划（国土空间规划）（</w:t>
      </w:r>
      <w:r>
        <w:rPr>
          <w:rFonts w:ascii="仿宋_GB2312" w:eastAsia="仿宋_GB2312" w:hAnsi="仿宋_GB2312" w:cs="仿宋_GB2312" w:hint="eastAsia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-2035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年）》《北京市怀柔区国民经济和社会发展第十五个五年规划纲要》等上位规划，科学指导未来五年怀柔区交通高质量发展，按照市、区政府统一部署，区交通局会同区发展改革委、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市规划自然资源委怀柔分局、区住房城乡建设委、怀柔公路分局、区公安交通支队等相关部门，组织开展了《北京市怀柔区“十五五”时期现代化综合交通运输体系发展行动计划》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（以下简称《行动计划》）</w:t>
      </w:r>
      <w:r>
        <w:rPr>
          <w:rFonts w:ascii="仿宋_GB2312" w:eastAsia="仿宋_GB2312" w:hAnsi="仿宋_GB2312" w:cs="仿宋_GB2312" w:hint="eastAsia"/>
          <w:sz w:val="32"/>
          <w:szCs w:val="32"/>
        </w:rPr>
        <w:t>研究编制工作。</w:t>
      </w:r>
    </w:p>
    <w:p w14:paraId="471AC29C" w14:textId="77777777" w:rsidR="00451723" w:rsidRDefault="00EE305E">
      <w:pPr>
        <w:spacing w:after="0"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bookmarkStart w:id="3" w:name="OLE_LINK8"/>
      <w:r>
        <w:rPr>
          <w:rFonts w:ascii="黑体" w:eastAsia="黑体" w:hAnsi="黑体" w:cs="黑体" w:hint="eastAsia"/>
          <w:sz w:val="32"/>
          <w:szCs w:val="32"/>
        </w:rPr>
        <w:t>二、基本原则</w:t>
      </w:r>
    </w:p>
    <w:bookmarkEnd w:id="3"/>
    <w:p w14:paraId="68A8C059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（一）坚持服务首都功能。</w:t>
      </w:r>
      <w:r>
        <w:rPr>
          <w:rFonts w:ascii="仿宋_GB2312" w:eastAsia="仿宋_GB2312" w:hAnsi="仿宋_GB2312" w:cs="仿宋_GB2312" w:hint="eastAsia"/>
          <w:sz w:val="32"/>
          <w:szCs w:val="32"/>
        </w:rPr>
        <w:t>紧扣“四个中心”建设与“四个服务”提升，强化与首都功能核心区、城市副中心及周边区域快速联通，全力保障科学城、国际会都、中国影都核心功能落地，高效支撑国际交往活动、科技创新承载、文旅休闲融合发展，打造首都北部生态屏障区与功能拓展区的重要交通支点。</w:t>
      </w:r>
    </w:p>
    <w:p w14:paraId="2CE802D4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（二）坚持以人为本。</w:t>
      </w:r>
      <w:r>
        <w:rPr>
          <w:rFonts w:ascii="仿宋_GB2312" w:eastAsia="仿宋_GB2312" w:hAnsi="仿宋_GB2312" w:cs="仿宋_GB2312" w:hint="eastAsia"/>
          <w:sz w:val="32"/>
          <w:szCs w:val="32"/>
        </w:rPr>
        <w:t>面向各类出行群体构建全龄友好的交通体系，服务老龄人群，构建安全、舒适全龄友好慢行网络；服务通勤人员，提升通勤出行效率，保障长距离通勤的可靠性与便捷性；服务游客出行，推进交旅融合设施建设，提升游客在怀体验；服务城乡居民，提质城乡公共交通服务，全面满足群众安全、便捷、舒适的出行期盼。</w:t>
      </w:r>
    </w:p>
    <w:p w14:paraId="5BC15974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（三）坚持绿色优先。</w:t>
      </w:r>
      <w:r>
        <w:rPr>
          <w:rFonts w:ascii="仿宋_GB2312" w:eastAsia="仿宋_GB2312" w:hAnsi="仿宋_GB2312" w:cs="仿宋_GB2312" w:hint="eastAsia"/>
          <w:sz w:val="32"/>
          <w:szCs w:val="32"/>
        </w:rPr>
        <w:t>立足怀柔生态涵养区功能定位，将绿色低碳贯穿交通发展全过程。大力实施公交优先、慢行优先战略，优化山区与平原组团公交线网，完善滨水、环山慢行系统，推动集约绿色出行方式，推广清洁能源车辆与低碳设施，降低交通能耗与排放，实现交通发展与生态涵养协同共进。</w:t>
      </w:r>
    </w:p>
    <w:p w14:paraId="23919A33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（四）坚持综合治理。</w:t>
      </w:r>
      <w:r>
        <w:rPr>
          <w:rFonts w:ascii="仿宋_GB2312" w:eastAsia="仿宋_GB2312" w:hAnsi="仿宋_GB2312" w:cs="仿宋_GB2312" w:hint="eastAsia"/>
          <w:sz w:val="32"/>
          <w:szCs w:val="32"/>
        </w:rPr>
        <w:t>依托智慧交通赋能，坚持多措并举、综合施策，统筹推进路网优化、需求调控与秩序管理，持续深耕交通精细化管理，全面提升治理效能，有力推动区域交通高质量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发展。</w:t>
      </w:r>
    </w:p>
    <w:p w14:paraId="23D54EF3" w14:textId="77777777" w:rsidR="00451723" w:rsidRDefault="00EE305E">
      <w:pPr>
        <w:spacing w:after="0"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三、主要内容</w:t>
      </w:r>
    </w:p>
    <w:p w14:paraId="49429180" w14:textId="77777777" w:rsidR="00451723" w:rsidRDefault="00EE305E">
      <w:pPr>
        <w:spacing w:after="0"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《行动计划》全面总结了我区交通领域“十四五”时期发展成就，分析</w:t>
      </w:r>
      <w:r>
        <w:rPr>
          <w:rFonts w:eastAsia="仿宋_GB2312" w:hint="eastAsia"/>
          <w:sz w:val="32"/>
          <w:szCs w:val="32"/>
        </w:rPr>
        <w:t>了</w:t>
      </w:r>
      <w:r>
        <w:rPr>
          <w:rFonts w:eastAsia="仿宋_GB2312" w:hint="eastAsia"/>
          <w:sz w:val="32"/>
          <w:szCs w:val="32"/>
        </w:rPr>
        <w:t>“十五五”时期发展面临的形势，提出存在问题，明确发展目标，制定重点任务，提出保障措施。</w:t>
      </w:r>
      <w:bookmarkStart w:id="4" w:name="_Hlk236927392"/>
      <w:r>
        <w:rPr>
          <w:rFonts w:eastAsia="仿宋_GB2312" w:hint="eastAsia"/>
          <w:sz w:val="32"/>
          <w:szCs w:val="32"/>
        </w:rPr>
        <w:t>重点任务涉及</w:t>
      </w:r>
      <w:r>
        <w:rPr>
          <w:rFonts w:eastAsia="仿宋_GB2312" w:hint="eastAsia"/>
          <w:sz w:val="32"/>
          <w:szCs w:val="32"/>
        </w:rPr>
        <w:t>六</w:t>
      </w:r>
      <w:r>
        <w:rPr>
          <w:rFonts w:eastAsia="仿宋_GB2312" w:hint="eastAsia"/>
          <w:sz w:val="32"/>
          <w:szCs w:val="32"/>
        </w:rPr>
        <w:t>个方面，具体如下：</w:t>
      </w:r>
    </w:p>
    <w:p w14:paraId="19D4B172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（一）提升综合性国家科学中心交通保障能力。</w:t>
      </w:r>
      <w:r>
        <w:rPr>
          <w:rFonts w:ascii="仿宋_GB2312" w:eastAsia="仿宋_GB2312" w:hAnsi="仿宋_GB2312" w:cs="仿宋_GB2312" w:hint="eastAsia"/>
          <w:sz w:val="32"/>
          <w:szCs w:val="32"/>
        </w:rPr>
        <w:t>锚定科创战略定位，打造对外骨干交通廊道。打通组团联络通道，优化科学城内部路网体系。</w:t>
      </w:r>
    </w:p>
    <w:p w14:paraId="0FA82301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（二）提升全域路网衔接通达水平。</w:t>
      </w:r>
      <w:r>
        <w:rPr>
          <w:rFonts w:ascii="仿宋_GB2312" w:eastAsia="仿宋_GB2312" w:hAnsi="仿宋_GB2312" w:cs="仿宋_GB2312" w:hint="eastAsia"/>
          <w:sz w:val="32"/>
          <w:szCs w:val="32"/>
        </w:rPr>
        <w:t>织密各组团内部路网，畅通城市交通微循环。统筹城乡区域一体衔接，推动山区路网结构转型。</w:t>
      </w:r>
      <w:bookmarkEnd w:id="4"/>
    </w:p>
    <w:p w14:paraId="4053A6DE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5" w:name="_Hlk236927417"/>
      <w:r>
        <w:rPr>
          <w:rFonts w:ascii="楷体_GB2312" w:eastAsia="楷体_GB2312" w:hAnsi="楷体_GB2312" w:cs="楷体_GB2312" w:hint="eastAsia"/>
          <w:sz w:val="32"/>
          <w:szCs w:val="32"/>
        </w:rPr>
        <w:t>（三）提升交通行业绿色融合发展质量。</w:t>
      </w:r>
      <w:r>
        <w:rPr>
          <w:rFonts w:ascii="仿宋_GB2312" w:eastAsia="仿宋_GB2312" w:hAnsi="仿宋_GB2312" w:cs="仿宋_GB2312" w:hint="eastAsia"/>
          <w:sz w:val="32"/>
          <w:szCs w:val="32"/>
        </w:rPr>
        <w:t>优化公交线网布局，推动场站建设。完善慢行系统，打造高品质绿色出行环境。完善旅游交通配套，推进交旅融合发展。健全高效物流体系，夯实设施基础。推广低碳运输，优化交通能源结构。</w:t>
      </w:r>
    </w:p>
    <w:p w14:paraId="643573C1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6" w:name="_Hlk236927435"/>
      <w:bookmarkEnd w:id="5"/>
      <w:r>
        <w:rPr>
          <w:rFonts w:ascii="楷体_GB2312" w:eastAsia="楷体_GB2312" w:hAnsi="楷体_GB2312" w:cs="楷体_GB2312" w:hint="eastAsia"/>
          <w:sz w:val="32"/>
          <w:szCs w:val="32"/>
        </w:rPr>
        <w:t>（四）提升交通系统安全韧性。</w:t>
      </w:r>
      <w:r>
        <w:rPr>
          <w:rFonts w:ascii="仿宋_GB2312" w:eastAsia="仿宋_GB2312" w:hAnsi="仿宋_GB2312" w:cs="仿宋_GB2312" w:hint="eastAsia"/>
          <w:sz w:val="32"/>
          <w:szCs w:val="32"/>
        </w:rPr>
        <w:t>强化安全监管，保障行业安全稳定。加快农村公路修复升级，提高支撑保障能力。完善应急保障体系，提升风险处置能力。</w:t>
      </w:r>
      <w:bookmarkEnd w:id="6"/>
    </w:p>
    <w:p w14:paraId="71A69C89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7" w:name="_Hlk236927447"/>
      <w:r>
        <w:rPr>
          <w:rFonts w:ascii="楷体_GB2312" w:eastAsia="楷体_GB2312" w:hAnsi="楷体_GB2312" w:cs="楷体_GB2312" w:hint="eastAsia"/>
          <w:sz w:val="32"/>
          <w:szCs w:val="32"/>
        </w:rPr>
        <w:t>（五）提升智慧化管理服务能力。</w:t>
      </w:r>
      <w:r>
        <w:rPr>
          <w:rFonts w:ascii="仿宋_GB2312" w:eastAsia="仿宋_GB2312" w:hAnsi="仿宋_GB2312" w:cs="仿宋_GB2312" w:hint="eastAsia"/>
          <w:sz w:val="32"/>
          <w:szCs w:val="32"/>
        </w:rPr>
        <w:t>深化科技赋能应用，推动行业智慧化提质增效。依托智慧化手段，赋能交通精细管理。培育智慧交通新场景，推动新业态落地见效。</w:t>
      </w:r>
    </w:p>
    <w:p w14:paraId="1FD0236A" w14:textId="77777777" w:rsidR="00451723" w:rsidRDefault="00EE305E">
      <w:pPr>
        <w:spacing w:after="0"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（六）提升交通精细化治理效能。</w:t>
      </w:r>
      <w:r>
        <w:rPr>
          <w:rFonts w:ascii="仿宋_GB2312" w:eastAsia="仿宋_GB2312" w:hAnsi="仿宋_GB2312" w:cs="仿宋_GB2312" w:hint="eastAsia"/>
          <w:sz w:val="32"/>
          <w:szCs w:val="32"/>
        </w:rPr>
        <w:t>完善机制，高标准完成重大活动交通服务任务。深化停车改革，优化静态交通秩序。聚焦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重点区域，强化社会治理协同联动。加强电动自行车管理，改善停行秩序。开展文明出行引导，强化交通秩序管控。</w:t>
      </w:r>
      <w:bookmarkEnd w:id="7"/>
    </w:p>
    <w:p w14:paraId="0EEB65DD" w14:textId="77777777" w:rsidR="00451723" w:rsidRDefault="00451723">
      <w:pPr>
        <w:pStyle w:val="a4"/>
      </w:pPr>
    </w:p>
    <w:sectPr w:rsidR="004517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5BEA" w14:textId="77777777" w:rsidR="00EE305E" w:rsidRDefault="00EE305E">
      <w:pPr>
        <w:spacing w:after="0" w:line="240" w:lineRule="auto"/>
      </w:pPr>
      <w:r>
        <w:separator/>
      </w:r>
    </w:p>
  </w:endnote>
  <w:endnote w:type="continuationSeparator" w:id="0">
    <w:p w14:paraId="50AE79B6" w14:textId="77777777" w:rsidR="00EE305E" w:rsidRDefault="00EE3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6A0F" w14:textId="77777777" w:rsidR="00451723" w:rsidRDefault="004517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5797350"/>
    </w:sdtPr>
    <w:sdtEndPr>
      <w:rPr>
        <w:rFonts w:ascii="仿宋_GB2312" w:eastAsia="仿宋_GB2312" w:hint="eastAsia"/>
        <w:sz w:val="28"/>
        <w:szCs w:val="28"/>
      </w:rPr>
    </w:sdtEndPr>
    <w:sdtContent>
      <w:p w14:paraId="7697864B" w14:textId="77777777" w:rsidR="00451723" w:rsidRDefault="00EE305E">
        <w:pPr>
          <w:pStyle w:val="a5"/>
          <w:jc w:val="center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 w:hint="eastAsia"/>
            <w:sz w:val="28"/>
            <w:szCs w:val="28"/>
            <w:lang w:val="zh-CN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14:paraId="2E07F471" w14:textId="77777777" w:rsidR="00451723" w:rsidRDefault="0045172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2811" w14:textId="77777777" w:rsidR="00451723" w:rsidRDefault="004517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9FE9" w14:textId="77777777" w:rsidR="00EE305E" w:rsidRDefault="00EE305E">
      <w:pPr>
        <w:spacing w:after="0" w:line="240" w:lineRule="auto"/>
      </w:pPr>
      <w:r>
        <w:separator/>
      </w:r>
    </w:p>
  </w:footnote>
  <w:footnote w:type="continuationSeparator" w:id="0">
    <w:p w14:paraId="1BE87922" w14:textId="77777777" w:rsidR="00EE305E" w:rsidRDefault="00EE3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4E5E" w14:textId="77777777" w:rsidR="00451723" w:rsidRDefault="004517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8726" w14:textId="77777777" w:rsidR="00451723" w:rsidRDefault="0045172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D3EA" w14:textId="77777777" w:rsidR="00451723" w:rsidRDefault="0045172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96345B"/>
    <w:rsid w:val="00004398"/>
    <w:rsid w:val="000D1360"/>
    <w:rsid w:val="00152D18"/>
    <w:rsid w:val="001B27CE"/>
    <w:rsid w:val="001C189B"/>
    <w:rsid w:val="00200A9F"/>
    <w:rsid w:val="002B44B6"/>
    <w:rsid w:val="003A7793"/>
    <w:rsid w:val="003C360B"/>
    <w:rsid w:val="00451723"/>
    <w:rsid w:val="005B0720"/>
    <w:rsid w:val="006F10AF"/>
    <w:rsid w:val="00722604"/>
    <w:rsid w:val="00732CD0"/>
    <w:rsid w:val="007D4D88"/>
    <w:rsid w:val="008A386C"/>
    <w:rsid w:val="00917895"/>
    <w:rsid w:val="00964A51"/>
    <w:rsid w:val="00A610A2"/>
    <w:rsid w:val="00AB67EA"/>
    <w:rsid w:val="00B06F49"/>
    <w:rsid w:val="00B134E1"/>
    <w:rsid w:val="00B92119"/>
    <w:rsid w:val="00C57525"/>
    <w:rsid w:val="00D02C78"/>
    <w:rsid w:val="00E00DD1"/>
    <w:rsid w:val="00E60789"/>
    <w:rsid w:val="00EA4E1D"/>
    <w:rsid w:val="00EE305E"/>
    <w:rsid w:val="05442D5B"/>
    <w:rsid w:val="1E96345B"/>
    <w:rsid w:val="2D053BCA"/>
    <w:rsid w:val="3B792FD2"/>
    <w:rsid w:val="5055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FF2A5"/>
  <w15:docId w15:val="{4285D9C7-04C3-4F98-B5A6-92F268AF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0">
    <w:name w:val="heading 2"/>
    <w:basedOn w:val="a"/>
    <w:next w:val="a"/>
    <w:link w:val="21"/>
    <w:qFormat/>
    <w:pPr>
      <w:keepNext/>
      <w:keepLines/>
      <w:spacing w:before="260" w:after="260"/>
      <w:outlineLvl w:val="1"/>
    </w:pPr>
    <w:rPr>
      <w:rFonts w:ascii="Arial" w:eastAsia="黑体" w:hAnsi="Arial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  <w:rPr>
      <w:rFonts w:ascii="Calibri" w:hAnsi="Calibri"/>
    </w:rPr>
  </w:style>
  <w:style w:type="paragraph" w:styleId="a3">
    <w:name w:val="Body Text Indent"/>
    <w:basedOn w:val="a"/>
    <w:next w:val="a"/>
    <w:uiPriority w:val="99"/>
    <w:unhideWhenUsed/>
    <w:qFormat/>
    <w:pPr>
      <w:ind w:leftChars="200" w:left="420"/>
    </w:pPr>
  </w:style>
  <w:style w:type="paragraph" w:styleId="a4">
    <w:name w:val="Body Text"/>
    <w:basedOn w:val="a"/>
    <w:next w:val="11"/>
    <w:qFormat/>
    <w:pPr>
      <w:spacing w:after="120"/>
    </w:pPr>
  </w:style>
  <w:style w:type="paragraph" w:customStyle="1" w:styleId="11">
    <w:name w:val="目录 11"/>
    <w:next w:val="a"/>
    <w:qFormat/>
    <w:pPr>
      <w:wordWrap w:val="0"/>
      <w:jc w:val="both"/>
    </w:pPr>
    <w:rPr>
      <w:rFonts w:ascii="Times New Roman" w:eastAsia="宋体" w:hAnsi="Times New Roman" w:cs="Times New Roman"/>
      <w:sz w:val="21"/>
      <w:szCs w:val="22"/>
    </w:rPr>
  </w:style>
  <w:style w:type="paragraph" w:styleId="TOC3">
    <w:name w:val="toc 3"/>
    <w:next w:val="a"/>
    <w:qFormat/>
    <w:pPr>
      <w:widowControl w:val="0"/>
      <w:spacing w:line="560" w:lineRule="exact"/>
    </w:pPr>
    <w:rPr>
      <w:rFonts w:ascii="方正小标宋简体" w:eastAsia="方正小标宋简体" w:hAnsi="Times New Roman" w:cs="Times New Roman"/>
      <w:kern w:val="2"/>
      <w:sz w:val="44"/>
      <w:szCs w:val="4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Normal (Web)"/>
    <w:basedOn w:val="a"/>
    <w:rPr>
      <w:sz w:val="24"/>
    </w:rPr>
  </w:style>
  <w:style w:type="character" w:styleId="aa">
    <w:name w:val="Hyperlink"/>
    <w:basedOn w:val="a0"/>
    <w:rPr>
      <w:color w:val="0000FF"/>
      <w:u w:val="single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11">
    <w:name w:val="TOC 11"/>
    <w:next w:val="a"/>
    <w:uiPriority w:val="99"/>
    <w:qFormat/>
    <w:pPr>
      <w:wordWrap w:val="0"/>
      <w:jc w:val="both"/>
    </w:pPr>
    <w:rPr>
      <w:rFonts w:ascii="Times New Roman" w:eastAsia="宋体" w:hAnsi="Times New Roman" w:cs="Times New Roman"/>
      <w:sz w:val="21"/>
      <w:szCs w:val="21"/>
    </w:rPr>
  </w:style>
  <w:style w:type="character" w:customStyle="1" w:styleId="21">
    <w:name w:val="标题 2 字符"/>
    <w:link w:val="20"/>
    <w:qFormat/>
    <w:rPr>
      <w:rFonts w:ascii="Arial" w:eastAsia="黑体" w:hAnsi="Arial"/>
      <w:b/>
      <w:sz w:val="28"/>
      <w:szCs w:val="32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paragraph" w:styleId="ac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1674</Words>
  <Characters>43</Characters>
  <Application>Microsoft Office Word</Application>
  <DocSecurity>0</DocSecurity>
  <Lines>1</Lines>
  <Paragraphs>19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龚鲸</dc:creator>
  <cp:lastModifiedBy>XIAOMI</cp:lastModifiedBy>
  <cp:revision>21</cp:revision>
  <dcterms:created xsi:type="dcterms:W3CDTF">2026-08-06T08:30:00Z</dcterms:created>
  <dcterms:modified xsi:type="dcterms:W3CDTF">2026-08-18T06:33:00Z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