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05196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《北京市固定资产投资项目节能审查和碳排放评价实施办法》政策解读</w:t>
      </w:r>
    </w:p>
    <w:bookmarkEnd w:id="0"/>
    <w:p w14:paraId="73D08CE5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日期：2026-08-17 </w:t>
      </w:r>
      <w:r>
        <w:rPr>
          <w:rFonts w:hint="eastAsia"/>
          <w:lang w:val="en-US" w:eastAsia="zh-CN"/>
        </w:rPr>
        <w:t xml:space="preserve">                           </w:t>
      </w:r>
      <w:r>
        <w:rPr>
          <w:rFonts w:hint="default"/>
          <w:lang w:val="en-US" w:eastAsia="zh-CN"/>
        </w:rPr>
        <w:t>来源：北京市发展和改革委员会</w:t>
      </w:r>
    </w:p>
    <w:p w14:paraId="16A574E4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近日，市发展改革委修订印发《北京市固定资产投资项目节能审查和碳排放评价实施办法》。</w:t>
      </w:r>
    </w:p>
    <w:p w14:paraId="6E7275CA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一、背景情况和修订内容</w:t>
      </w:r>
    </w:p>
    <w:p w14:paraId="34840376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按照国家发展改革委《固定资产投资项目节能审查和碳排放评价办法》（国家发展改革委令2025年第31号，以下简称《国家办法》）要求，结合本市加快构建碳排放双控制度体系、积极稳妥推进碳达峰碳中和相关工作要求，对《北京市固定资产投资项目节能审查实施办法》进行修订，形成《北京市固定资产投资项目节能审查和碳排放评价实施办法》（以下简称《实施办法》）。</w:t>
      </w:r>
    </w:p>
    <w:p w14:paraId="522ED8C7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此次修订，主要内容为：在节能审查项目中同步开展碳排放评价，根据国家有关规定，调整细化节能审查权限安排，优化规范不予受理和节能评审不予通过的情形，完善节能评审机构、节能报告编制单位工作要求，推动提高节能审查绩效。</w:t>
      </w:r>
    </w:p>
    <w:p w14:paraId="18B78AD4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二、新版本主要内容</w:t>
      </w:r>
    </w:p>
    <w:p w14:paraId="0AF5414A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《实施办法》共5章27条。</w:t>
      </w:r>
    </w:p>
    <w:p w14:paraId="5A6E7D92">
      <w:pPr>
        <w:ind w:firstLine="562" w:firstLineChars="200"/>
        <w:rPr>
          <w:rFonts w:hint="default"/>
          <w:lang w:val="en-US" w:eastAsia="zh-CN"/>
        </w:rPr>
      </w:pPr>
      <w:r>
        <w:rPr>
          <w:rStyle w:val="28"/>
          <w:rFonts w:hint="default"/>
          <w:lang w:val="en-US" w:eastAsia="zh-CN"/>
        </w:rPr>
        <w:t>（一）总则，共4条。</w:t>
      </w:r>
      <w:r>
        <w:rPr>
          <w:rFonts w:hint="default"/>
          <w:lang w:val="en-US" w:eastAsia="zh-CN"/>
        </w:rPr>
        <w:t>规定编制目的和依据、适用范围，明确节能审查的办理时期、经费管理等内容。</w:t>
      </w:r>
    </w:p>
    <w:p w14:paraId="0B19A679">
      <w:pPr>
        <w:ind w:firstLine="562" w:firstLineChars="200"/>
        <w:rPr>
          <w:rFonts w:hint="default"/>
          <w:lang w:val="en-US" w:eastAsia="zh-CN"/>
        </w:rPr>
      </w:pPr>
      <w:r>
        <w:rPr>
          <w:rStyle w:val="28"/>
          <w:rFonts w:hint="default"/>
          <w:lang w:val="en-US" w:eastAsia="zh-CN"/>
        </w:rPr>
        <w:t>（二）管理职责，共5条。</w:t>
      </w:r>
      <w:r>
        <w:rPr>
          <w:rFonts w:hint="default"/>
          <w:lang w:val="en-US" w:eastAsia="zh-CN"/>
        </w:rPr>
        <w:t>规定市、区节能审查机关和管理节能工作的部门职责；明确节能审查分级管理的具体要求；提出实行节能审查权限动态调整机制；界定进行碳排放评价的项目范围；明确可视情暂停有关区的节能审查申请，明确在部分有条件区域可实行节能审查承诺制。</w:t>
      </w:r>
    </w:p>
    <w:p w14:paraId="4F62F7DF">
      <w:pPr>
        <w:ind w:firstLine="562" w:firstLineChars="200"/>
        <w:rPr>
          <w:rFonts w:hint="default"/>
          <w:lang w:val="en-US" w:eastAsia="zh-CN"/>
        </w:rPr>
      </w:pPr>
      <w:r>
        <w:rPr>
          <w:rStyle w:val="28"/>
          <w:rFonts w:hint="default"/>
          <w:lang w:val="en-US" w:eastAsia="zh-CN"/>
        </w:rPr>
        <w:t>（三）审查程序，共10条。</w:t>
      </w:r>
      <w:r>
        <w:rPr>
          <w:rFonts w:hint="default"/>
          <w:lang w:val="en-US" w:eastAsia="zh-CN"/>
        </w:rPr>
        <w:t>规定项目单位申请节能审查需提交的材料，规定受理时限和不予受理的情形；明确对委托评审机构的工作要求，明确需出具不予通过节能评审意见的情形；规范对节能报告编制单位的工作要求。对落实节能审查意见、节能审查变更、重新进行节能审查等提出具体要求。</w:t>
      </w:r>
    </w:p>
    <w:p w14:paraId="0BA0F9A5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（四）监督管理，共6条。规定节能审查实行在线审批，对节能审查验收给出具体要求，规定将节能审查实施情况作为节能监察重点内容。</w:t>
      </w:r>
    </w:p>
    <w:p w14:paraId="6A2F3A34">
      <w:pPr>
        <w:ind w:firstLine="562" w:firstLineChars="200"/>
        <w:rPr>
          <w:rFonts w:hint="default"/>
          <w:lang w:val="en-US" w:eastAsia="zh-CN"/>
        </w:rPr>
      </w:pPr>
      <w:r>
        <w:rPr>
          <w:rStyle w:val="28"/>
          <w:rFonts w:hint="default"/>
          <w:lang w:val="en-US" w:eastAsia="zh-CN"/>
        </w:rPr>
        <w:t>（五）附则，共2条。</w:t>
      </w:r>
      <w:r>
        <w:rPr>
          <w:rFonts w:hint="default"/>
          <w:lang w:val="en-US" w:eastAsia="zh-CN"/>
        </w:rPr>
        <w:t>明确解释单位、施行时间。</w:t>
      </w:r>
    </w:p>
    <w:p w14:paraId="6C31576C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三、政策问答</w:t>
      </w:r>
    </w:p>
    <w:p w14:paraId="68AF5258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（一）北京市哪些固定资产投资项目需要开展碳排放评价？</w:t>
      </w:r>
    </w:p>
    <w:p w14:paraId="67EDB99D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本市行政区域内新建、改建、扩建和技术改造等固定资产投资项目，按照规定需要进行节能审查的，均应同步开展碳排放评价。</w:t>
      </w:r>
    </w:p>
    <w:p w14:paraId="2B4EF0EE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碳排放评价工作纳入节能审查，不增设行政许可，不单独设置申报程序，不增加申请材料数量。建设单位按照要求将项目二氧化碳排放情况、节能降碳措施等内容纳入节能报告；节能审查机关在开展节能审查时，同步对项目碳排放情况进行评价，并将评价结果纳入项目节能审查意见。</w:t>
      </w:r>
    </w:p>
    <w:p w14:paraId="415FB1B7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（二）项目应当在什么时间申请办理节能审查？</w:t>
      </w:r>
    </w:p>
    <w:p w14:paraId="6ECC385C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按照规定，政府投资项目应当在报送项目可行性研究报告前，取得节能审查机关出具的节能审查意见；企业投资项目应当在开工建设前取得节能审查意见。</w:t>
      </w:r>
    </w:p>
    <w:p w14:paraId="348C8833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建设单位可结合项目总体安排，在建设方案基本稳定后适时提出节能审查申请，合理安排申报时间，做好设计、开工建设等环节的衔接。申报前，如对节能审查办理要求、节能报告编写等存在疑问，可提前向市、区节能审查机关咨询。节能审查机关将做好政策解读和申报指导，帮助建设单位高效办理节能审查。</w:t>
      </w:r>
    </w:p>
    <w:p w14:paraId="25BA1484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（三）取得节能审查意见后，是否意味着节能降碳相关工作已经完成？</w:t>
      </w:r>
    </w:p>
    <w:p w14:paraId="0542F0C0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取得节能审查意见后，项目可按照有关方案推进后续建设，需将节能降碳相关工作贯穿项目设计、施工、验收和运行管理全过程。建设单位应发挥主体作用，将节能审查意见及节能报告中确定的用能方案、节能降碳措施、可再生能源利用方案等落实到后续建设、运行环节。</w:t>
      </w:r>
    </w:p>
    <w:p w14:paraId="78314D31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项目开工前或者建设过程中，如发生规定情形的重大变化，建设单位可及时与节能审查机关沟通，并按规定办理变更手续。项目建设完成后，还需结合投产安排，在投入生产、使用前完成节能审查验收，在线提交验收自查报告。</w:t>
      </w:r>
    </w:p>
    <w:p w14:paraId="7CD1CAB5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https://fgw.beijing.gov.cn/fgwzwgk/2024zcjd/202608/t20260817_4826093.htm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6C45EFF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2026-08-18T10:04:24Z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4975C840C80A456EA5F916C008A0D5AE_13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