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BC841">
      <w:pPr>
        <w:pStyle w:val="1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关于《北京市海淀区汽修行业绿色升级改造以奖代补工作办法》的问答解读</w:t>
      </w:r>
      <w:bookmarkStart w:id="0" w:name="_GoBack"/>
      <w:bookmarkEnd w:id="0"/>
    </w:p>
    <w:p w14:paraId="56D3BAD3">
      <w:pPr>
        <w:pStyle w:val="8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日期:2026年08月14日 09:56    </w:t>
      </w:r>
      <w:r>
        <w:rPr>
          <w:rFonts w:hint="eastAsia"/>
          <w:lang w:val="en-US" w:eastAsia="zh-CN"/>
        </w:rPr>
        <w:t xml:space="preserve">              </w:t>
      </w:r>
      <w:r>
        <w:rPr>
          <w:rFonts w:hint="default"/>
          <w:lang w:val="en-US" w:eastAsia="zh-CN"/>
        </w:rPr>
        <w:t xml:space="preserve"> 来源:北京市海淀区生态环境局</w:t>
      </w:r>
    </w:p>
    <w:p w14:paraId="40C1F83A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问：奖励资金发放对象？</w:t>
      </w:r>
    </w:p>
    <w:p w14:paraId="069BB413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答：申请企业应同时满足以下条件：</w:t>
      </w:r>
    </w:p>
    <w:p w14:paraId="7B333C15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一是申请企业应注册登记在海淀区，且实际经营地在海淀区范围内，未被列入严重违法失信主体名单或经营地异常企业。</w:t>
      </w:r>
    </w:p>
    <w:p w14:paraId="11A11EAC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二是申请企业需纳入2024年海淀区空气重污染应急减排清单。</w:t>
      </w:r>
    </w:p>
    <w:p w14:paraId="4632F53D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三是申请企业经过升级改造，已被纳入北京市交通委员会官网公布重污染绩效地方B级及以上企业名单内的企业，或已通过北京市生态环境局认定完成VOCs“一厂一策”精细化治理的企业。</w:t>
      </w:r>
    </w:p>
    <w:p w14:paraId="26412904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四是申请企业不属于建设项目环境保护“三同时”。</w:t>
      </w:r>
    </w:p>
    <w:p w14:paraId="47C61FE6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问：申报指南中的两类奖励方向，企业可以同时拿吗？                     </w:t>
      </w:r>
    </w:p>
    <w:p w14:paraId="4E8A668A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答：本次以奖代补工作分为重污染绩效提级、VOCs“一厂一策”精细化治理两类奖励。一个汽修企业仅能享受其中一种奖励，不可以重复申领。</w:t>
      </w:r>
    </w:p>
    <w:p w14:paraId="7200ED98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问：奖励标准是什么？</w:t>
      </w:r>
    </w:p>
    <w:p w14:paraId="7A69A752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答：重污染绩效提级奖励标准：由地方C级提升为地方B级的，每个喷烤漆房给予一次性奖励7万元；地方B级提升为地方A级的，每个喷烤漆房给予一次性奖励15万元；地方C级提升为地方A级的，每个喷烤漆房给予一次性奖励22万元。</w:t>
      </w:r>
    </w:p>
    <w:p w14:paraId="268C74AA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VOCs“一厂一策”精细化治理奖励标准：通过北京市生态环境局认定完成VOCs“一厂一策”精细化治理的企业，每个喷烤漆房给予一次性奖励5万元。</w:t>
      </w:r>
    </w:p>
    <w:p w14:paraId="1F6E7F0F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问：地方A级、B级、C级指的是什么？</w:t>
      </w:r>
    </w:p>
    <w:p w14:paraId="5DF3CC09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答：指《北京市重污染天气重点行业应急减排措施制定技术指南（2021年修订版）》中，汽车维修行业的重污染绩效分级，由北京市交通委员会组织评审认定。</w:t>
      </w:r>
    </w:p>
    <w:p w14:paraId="687D47BF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问：企业的喷烤漆房数量怎么认定？</w:t>
      </w:r>
    </w:p>
    <w:p w14:paraId="557DB4A2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答：喷烤漆房数量以2024年海淀区空气重污染应急减排清单登记信息为准。</w:t>
      </w:r>
    </w:p>
    <w:p w14:paraId="4B1B65EB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问：申请奖励时限是多久？</w:t>
      </w:r>
    </w:p>
    <w:p w14:paraId="03538B0D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答：2026年9月18日24时前，符合条件的奖励对象登录北京市人民政府门户网站“政策兑现专区”（https://zhengce.beijing.gov.cn ）选择相对应的项目进行申报。</w:t>
      </w:r>
    </w:p>
    <w:p w14:paraId="61359613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问：申请奖励需要准备什么材料？</w:t>
      </w:r>
    </w:p>
    <w:p w14:paraId="607BC022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答：重污染绩效提级企业：营业执照、重污染绩效提级地方B级及以上的认定文件、汽修行业绿色升级改造以奖代补奖励资金申报表、承诺书、开户银行信息登记表等，所有材料加盖企业公章。</w:t>
      </w:r>
    </w:p>
    <w:p w14:paraId="7F3F2C54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VOCs“一厂一策”精细化治理企业：营业执照、VOCs“一厂一策”治理报告（含专家通过的验收意见）、汽修行业绿色升级改造以奖代补奖励资金申报表、承诺书、开户银行信息登记表等，所有材料加盖企业公章。 </w:t>
      </w:r>
    </w:p>
    <w:p w14:paraId="24148F31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https://zyk.bjhd.gov.cn/zwdt/zcjd/202608/t20260817_4825527.shtml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83219D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6AB5303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54767F6"/>
    <w:rsid w:val="16E465E6"/>
    <w:rsid w:val="17B571BE"/>
    <w:rsid w:val="183B3D17"/>
    <w:rsid w:val="186567B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6D40AF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500425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0654D9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566601"/>
    <w:rsid w:val="3B700A68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8AE6AA2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microsoft.com/office/2006/relationships/keyMapCustomizations" Target="customizations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2026-08-17T08:20:35Z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CED473B98C2F4F5EB8C8154B2F32F2D6_13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