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C1B42E">
      <w:pPr>
        <w:pStyle w:val="15"/>
        <w:bidi w:val="0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《北京市促进餐饮和食品领域老字号传承发展若干措施》政策解读</w:t>
      </w:r>
    </w:p>
    <w:bookmarkEnd w:id="0"/>
    <w:p w14:paraId="4B39338C">
      <w:pPr>
        <w:pStyle w:val="8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发布时间：2026-08-13</w:t>
      </w:r>
      <w:r>
        <w:rPr>
          <w:rFonts w:hint="eastAsia"/>
          <w:lang w:val="en-US" w:eastAsia="zh-CN"/>
        </w:rPr>
        <w:t xml:space="preserve">                             </w:t>
      </w:r>
      <w:r>
        <w:rPr>
          <w:rFonts w:hint="default"/>
          <w:lang w:val="en-US" w:eastAsia="zh-CN"/>
        </w:rPr>
        <w:t>信息提供：北京市商务局</w:t>
      </w:r>
    </w:p>
    <w:p w14:paraId="16A39C79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一、起草背景</w:t>
      </w:r>
    </w:p>
    <w:p w14:paraId="1AE83AA8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老字号凝聚着深厚的历史文化底蕴和独特的城市记忆，具备一定的经济价值和文化价值。为推动老字号传承发展，2018年，北京市人民政府办公厅印发《关于推动北京老字号传承发展的意见》的通知，通过实施固本强基、文化弘扬、品牌保护、创新发展、改革增效五大工程，逐步完善全市老字号保护和促进体系。</w:t>
      </w:r>
    </w:p>
    <w:p w14:paraId="078C9967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为进一步发挥餐饮、食品等领域老字号在消费引领、文化传承、品牌建设等方面的积极作用，深入推动老字号守正创新、焕发活力，市商务局、市国资委、市经济和信息化局、市文化和旅游局、市市场监管局、市知识产权局等部门联合印发《北京市促进餐饮和食品领域老字号传承发展若干措施》，优化发展环境，激发老字号企业内生活力，助力国际消费中心城市建设。</w:t>
      </w:r>
    </w:p>
    <w:p w14:paraId="6C0FE331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二、主要内容</w:t>
      </w:r>
    </w:p>
    <w:p w14:paraId="2366AE99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围绕老字号保护、传承、创新、发展和管理服务，形成5方面18条具体措施。</w:t>
      </w:r>
    </w:p>
    <w:p w14:paraId="7B2E696E">
      <w:pPr>
        <w:ind w:firstLine="562" w:firstLineChars="200"/>
        <w:rPr>
          <w:rFonts w:hint="default"/>
          <w:lang w:val="en-US" w:eastAsia="zh-CN"/>
        </w:rPr>
      </w:pPr>
      <w:r>
        <w:rPr>
          <w:rStyle w:val="28"/>
          <w:rFonts w:hint="default"/>
          <w:lang w:val="en-US" w:eastAsia="zh-CN"/>
        </w:rPr>
        <w:t>（一）完善协同保护生态。</w:t>
      </w:r>
      <w:r>
        <w:rPr>
          <w:rFonts w:hint="default"/>
          <w:lang w:val="en-US" w:eastAsia="zh-CN"/>
        </w:rPr>
        <w:t>主要包括保护老字号原址风貌，支持老字号保留传统门头。传承老字号文脉史料，推动企业完善档案收集、管理。保护老字号商标专利，实施老字号知识产权侵权线索监测并提供相关维权服务。维护老字号公平竞争权益，加大对老字号品牌名称、商标使用侵权行为的执法力度。</w:t>
      </w:r>
    </w:p>
    <w:p w14:paraId="6509E36D">
      <w:pPr>
        <w:ind w:firstLine="562" w:firstLineChars="200"/>
        <w:rPr>
          <w:rFonts w:hint="default"/>
          <w:lang w:val="en-US" w:eastAsia="zh-CN"/>
        </w:rPr>
      </w:pPr>
      <w:r>
        <w:rPr>
          <w:rStyle w:val="28"/>
          <w:rFonts w:hint="default"/>
          <w:lang w:val="en-US" w:eastAsia="zh-CN"/>
        </w:rPr>
        <w:t>（二）创新可持续发展机制。</w:t>
      </w:r>
      <w:r>
        <w:rPr>
          <w:rFonts w:hint="default"/>
          <w:lang w:val="en-US" w:eastAsia="zh-CN"/>
        </w:rPr>
        <w:t>深化国企机制创新，以国企综合改革试点为契机，健全市场化选人用人制度和考核激励机制。指导市管企业加强老字号品牌授权管理。强化人才技艺传承，重点完善传承人培养和激励机制。提升数字化运营水平，鼓励智能化、绿色化升级，指导提升电商运营能力。</w:t>
      </w:r>
    </w:p>
    <w:p w14:paraId="6D9038DA">
      <w:pPr>
        <w:ind w:firstLine="562" w:firstLineChars="200"/>
        <w:rPr>
          <w:rFonts w:hint="default"/>
          <w:lang w:val="en-US" w:eastAsia="zh-CN"/>
        </w:rPr>
      </w:pPr>
      <w:r>
        <w:rPr>
          <w:rStyle w:val="28"/>
          <w:rFonts w:hint="default"/>
          <w:lang w:val="en-US" w:eastAsia="zh-CN"/>
        </w:rPr>
        <w:t>（三）打造焕新升级体系。</w:t>
      </w:r>
      <w:r>
        <w:rPr>
          <w:rFonts w:hint="default"/>
          <w:lang w:val="en-US" w:eastAsia="zh-CN"/>
        </w:rPr>
        <w:t>促进核心产品升级，鼓励餐饮、食品领域老字号企业研发符合消费需求的产品。推动品牌联名合作，利用IP赋能增强品牌叠加优势。拓展融合消费场景，推动老字号企业打造工业旅游、“人工智能+消费”等新场景。增强文商旅体展协同，支持老字号门店备案为退税商店，吸引入境游客，联动赛事、展会活动开展促销等。</w:t>
      </w:r>
    </w:p>
    <w:p w14:paraId="1A66F414">
      <w:pPr>
        <w:ind w:firstLine="562" w:firstLineChars="200"/>
        <w:rPr>
          <w:rFonts w:hint="default"/>
          <w:lang w:val="en-US" w:eastAsia="zh-CN"/>
        </w:rPr>
      </w:pPr>
      <w:r>
        <w:rPr>
          <w:rStyle w:val="28"/>
          <w:rFonts w:hint="default"/>
          <w:lang w:val="en-US" w:eastAsia="zh-CN"/>
        </w:rPr>
        <w:t>（四）拓展品牌承载空间。</w:t>
      </w:r>
      <w:r>
        <w:rPr>
          <w:rFonts w:hint="default"/>
          <w:lang w:val="en-US" w:eastAsia="zh-CN"/>
        </w:rPr>
        <w:t>强化品牌叠加效应，推动线上线下产品集合平台建设。打造文化展示空间，鼓励老字号建设提升博物馆、展览馆，加强文化展示传播。搭建出海服务平台，助力企业积极对接国际市场。</w:t>
      </w:r>
    </w:p>
    <w:p w14:paraId="07698C35">
      <w:pPr>
        <w:ind w:firstLine="562" w:firstLineChars="200"/>
        <w:rPr>
          <w:rFonts w:hint="default"/>
          <w:lang w:val="en-US" w:eastAsia="zh-CN"/>
        </w:rPr>
      </w:pPr>
      <w:r>
        <w:rPr>
          <w:rStyle w:val="28"/>
          <w:rFonts w:hint="default"/>
          <w:lang w:val="en-US" w:eastAsia="zh-CN"/>
        </w:rPr>
        <w:t>（五）提升管理服务水平。</w:t>
      </w:r>
      <w:r>
        <w:rPr>
          <w:rFonts w:hint="default"/>
          <w:lang w:val="en-US" w:eastAsia="zh-CN"/>
        </w:rPr>
        <w:t>强化组织领导，依托培育建设国际消费中心城市领导小组工作机制，统筹推进促进老字号发展的重点任务。实施动态管理，落实定期复核与品牌退出制度，分层分类指导老字号发展。扩大宣传推介，借助新媒体和外事资源，助力老字号品牌影响力提升。</w:t>
      </w:r>
    </w:p>
    <w:p w14:paraId="3901C95D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三、主要特色</w:t>
      </w:r>
    </w:p>
    <w:p w14:paraId="2F09BB7D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通过“保护传承”与“创新发展”双轮驱动，解决老字号面临的技艺断代、品牌老化、经营成本高等痛点，进一步促进老字号管理服务水平显著提升、可持续发展动能更强劲，成为兼具品质、品位、品牌的“京”字招牌，助力北京国际消费中心城市建设。</w:t>
      </w:r>
    </w:p>
    <w:p w14:paraId="5F3BBAED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一是多维协同，构建老字号保护传承新生态。建立由商务、国资、经信、文旅、市场监管、知识产权等多部门协同联动，统筹解决老字号发展中的难题，保护老字号原址风貌，坚守文化根脉，加强知识产权保护，打击侵权行为，促进老字号技艺传承和人才培育，建设提升老字号博物馆，维护老字号公平竞争权益，提升老字号品牌美誉度。</w:t>
      </w:r>
    </w:p>
    <w:p w14:paraId="4545109F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二是精准赋能，激发老字号持续发展新动能。以改革促发展，有序扩大市属国有老字号企业参与综合改革试点范围。以科技促转型，支持食品领域老字号企业建设智能工厂和数字化车间，进行智能化和绿色化技改升级，探索人工智能赋能老字号创新发展新路径。以人才促提升，畅通“技能+职称”双线晋升通道，支持老字号企业加大人才培育，加大对老字号电商运营和技术人才实力提升的指导。</w:t>
      </w:r>
    </w:p>
    <w:p w14:paraId="2A8D8A85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三是领域聚焦，打造餐饮、食品领域老字号新特色。结合本市老字号中餐饮、食品领域占比较高的情况，先行聚焦餐饮和食品领域，结合老字号企业发展现状，推出实用性和针对性的具体举措，逐步向其他领域进行推广。出台政策鼓励支持餐饮老字号门店进行建设改造，探索通过整合老字号资源，实施集采集配，降低餐饮、食品领域老字号企业供应链成本。</w:t>
      </w:r>
    </w:p>
    <w:p w14:paraId="6A0FCA5C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四是品牌焕新，完善老字号形象升级新体系。紧扣消费新形势，引导老字号与全球、国潮、历史文化和本土特色品牌IP合作，推动博物馆、公园、景区与老字号企业联动，开发蕴含传统文化或时尚元素的特色产品，提升品牌感知年轻度和时尚感。挖掘消费新潜力，加大对入境游客推介力度，支持符合条件的老字号门店备案为退税商店，将餐饮、食品等领域老字号纳入经典旅游线路。拓展新场景，支持老字号企业发展新业态，打造“人工智能+消费”新场景，鼓励老字号品牌集合店和线上集成平台建设，发挥品牌规模效应。</w:t>
      </w:r>
    </w:p>
    <w:p w14:paraId="6699B64D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五是服务优化，提升老字号发展环境新水平。实施对北京老字号的动态管理，规范和提升北京老字号整体发展水平，优化品牌队伍。加强老字号企业间在人才培养、资源整合、品牌推广等领域交流互鉴、联动合作。利用传统媒体和新媒体，讲好老字号故事，总结推广老字号创新发展的典型经验，营造良好的宣传氛围。</w:t>
      </w:r>
    </w:p>
    <w:p w14:paraId="1A5F7F42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政策咨询电话：010-55579754</w:t>
      </w:r>
    </w:p>
    <w:p w14:paraId="7297DDB8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附件：</w:t>
      </w:r>
    </w:p>
    <w:p w14:paraId="3055F0CB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《北京市促进餐饮、食品领域老字号传承发展若干措施》政策问答</w:t>
      </w:r>
    </w:p>
    <w:p w14:paraId="66CCE20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https://sw.beijing.gov.cn/zwxx/2024zcjd/202608/t20260813_4821813.html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72E100E"/>
    <w:rsid w:val="075325DA"/>
    <w:rsid w:val="07D41004"/>
    <w:rsid w:val="08232C96"/>
    <w:rsid w:val="093C70F8"/>
    <w:rsid w:val="09CC2E5E"/>
    <w:rsid w:val="0A3D2F70"/>
    <w:rsid w:val="0B9079F1"/>
    <w:rsid w:val="0B943B18"/>
    <w:rsid w:val="0DD94583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22C71D3"/>
    <w:rsid w:val="126555E2"/>
    <w:rsid w:val="12B6109D"/>
    <w:rsid w:val="135C6A68"/>
    <w:rsid w:val="13A543FC"/>
    <w:rsid w:val="14AC3169"/>
    <w:rsid w:val="14BA55A9"/>
    <w:rsid w:val="15313E4A"/>
    <w:rsid w:val="16E465E6"/>
    <w:rsid w:val="17B571BE"/>
    <w:rsid w:val="183B3D1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6D40AF"/>
    <w:rsid w:val="22A660F0"/>
    <w:rsid w:val="23350630"/>
    <w:rsid w:val="239C0C8D"/>
    <w:rsid w:val="242B3DB3"/>
    <w:rsid w:val="2458023C"/>
    <w:rsid w:val="24891F4C"/>
    <w:rsid w:val="24DD1B30"/>
    <w:rsid w:val="24FB777E"/>
    <w:rsid w:val="269C20DC"/>
    <w:rsid w:val="26BE469D"/>
    <w:rsid w:val="28341D78"/>
    <w:rsid w:val="284055FE"/>
    <w:rsid w:val="284C442A"/>
    <w:rsid w:val="28500425"/>
    <w:rsid w:val="288233CE"/>
    <w:rsid w:val="29481F8B"/>
    <w:rsid w:val="299E2259"/>
    <w:rsid w:val="29AE54C4"/>
    <w:rsid w:val="2A20733C"/>
    <w:rsid w:val="2A36166C"/>
    <w:rsid w:val="2A5B6A65"/>
    <w:rsid w:val="2AC85DD5"/>
    <w:rsid w:val="2B983D5E"/>
    <w:rsid w:val="2BD17CE5"/>
    <w:rsid w:val="2C1B2534"/>
    <w:rsid w:val="2C5661E7"/>
    <w:rsid w:val="2CC90378"/>
    <w:rsid w:val="2DDA75F8"/>
    <w:rsid w:val="2E451107"/>
    <w:rsid w:val="2E561F32"/>
    <w:rsid w:val="2F167534"/>
    <w:rsid w:val="30D427EB"/>
    <w:rsid w:val="31604062"/>
    <w:rsid w:val="31AC3498"/>
    <w:rsid w:val="31BA36E4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566601"/>
    <w:rsid w:val="3BC5648D"/>
    <w:rsid w:val="3C131F35"/>
    <w:rsid w:val="3C8B707E"/>
    <w:rsid w:val="3D0B60DD"/>
    <w:rsid w:val="3D242F7A"/>
    <w:rsid w:val="3DD94370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5F2176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B077B9F"/>
    <w:rsid w:val="4CF97814"/>
    <w:rsid w:val="4D797ECA"/>
    <w:rsid w:val="4E7271B8"/>
    <w:rsid w:val="4EB31BF9"/>
    <w:rsid w:val="4F216E80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8945A2"/>
    <w:rsid w:val="53AA5870"/>
    <w:rsid w:val="54581D88"/>
    <w:rsid w:val="54992FDE"/>
    <w:rsid w:val="5599644C"/>
    <w:rsid w:val="56A05C5E"/>
    <w:rsid w:val="56CD336C"/>
    <w:rsid w:val="57691CAA"/>
    <w:rsid w:val="579B39F0"/>
    <w:rsid w:val="57A37E38"/>
    <w:rsid w:val="58700445"/>
    <w:rsid w:val="587662C1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E8D152A"/>
    <w:rsid w:val="5F110691"/>
    <w:rsid w:val="5F42540D"/>
    <w:rsid w:val="605308F0"/>
    <w:rsid w:val="60F01468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3E140F1"/>
    <w:rsid w:val="65F73711"/>
    <w:rsid w:val="66801568"/>
    <w:rsid w:val="6710609A"/>
    <w:rsid w:val="67697562"/>
    <w:rsid w:val="688F60F2"/>
    <w:rsid w:val="695B7490"/>
    <w:rsid w:val="69C218FE"/>
    <w:rsid w:val="6BDB68DE"/>
    <w:rsid w:val="6C270DD3"/>
    <w:rsid w:val="6C705350"/>
    <w:rsid w:val="6D872A5A"/>
    <w:rsid w:val="6DC836A7"/>
    <w:rsid w:val="6E1F25FD"/>
    <w:rsid w:val="6E413E28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8AE6AA2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microsoft.com/office/2006/relationships/keyMapCustomizations" Target="customizations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2026-08-14T09:23:25Z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852588EBC54E4F27B66D602EB54C4BEB_13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