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04561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一图读懂《安全应急装备产业发展“十五五”规划》</w:t>
      </w:r>
    </w:p>
    <w:bookmarkEnd w:id="0"/>
    <w:p w14:paraId="76BC9DDC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发布时间：2026-08-13 08:45 </w:t>
      </w: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default"/>
          <w:lang w:val="en-US" w:eastAsia="zh-CN"/>
        </w:rPr>
        <w:t>来源：安全生产司</w:t>
      </w:r>
    </w:p>
    <w:p w14:paraId="031E6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886325" cy="788098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88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00600" cy="8629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8700" cy="87915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81534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48225" cy="87249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33950" cy="85439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86582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85248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05375" cy="8351520"/>
            <wp:effectExtent l="0" t="0" r="9525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7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https://www.miit.gov.cn/zwgk/zcjd/art/2026/art_95b96352cf194dc684d4ea2a51630608.html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B216DB1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microsoft.com/office/2006/relationships/keyMapCustomizations" Target="customizations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2026-08-13T10:00:41Z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D0DA7C1757C8412E9225F09992161385_13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