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238B1">
      <w:pPr>
        <w:pStyle w:val="15"/>
        <w:bidi w:val="0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国家发展改革委国家能源局有关负责同志就《煤炭工业发展“十五五”规划》答记者问</w:t>
      </w:r>
    </w:p>
    <w:bookmarkEnd w:id="0"/>
    <w:p w14:paraId="6790C0A7">
      <w:pPr>
        <w:pStyle w:val="8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发布时间：2026/08/10</w:t>
      </w:r>
      <w:r>
        <w:rPr>
          <w:rFonts w:hint="eastAsia"/>
          <w:lang w:val="en-US" w:eastAsia="zh-CN"/>
        </w:rPr>
        <w:t xml:space="preserve">                                     </w:t>
      </w:r>
      <w:r>
        <w:rPr>
          <w:rFonts w:hint="default"/>
          <w:lang w:val="en-US" w:eastAsia="zh-CN"/>
        </w:rPr>
        <w:t>来源：国家能源局</w:t>
      </w:r>
    </w:p>
    <w:p w14:paraId="1A29BB09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近日，国家发展改革委、国家能源局联合印发了《煤炭工业发展“十五五”规划》（发改能源〔2026〕979号，以下简称《规划》）。为做好《规划》的贯彻落实，记者采访了国家发展改革委、国家能源局有关负责同志。</w:t>
      </w:r>
    </w:p>
    <w:p w14:paraId="6DE417C9">
      <w:pPr>
        <w:pStyle w:val="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问：《规</w:t>
      </w:r>
      <w:r>
        <w:rPr>
          <w:rStyle w:val="25"/>
          <w:rFonts w:hint="default"/>
          <w:bCs/>
          <w:lang w:val="en-US" w:eastAsia="zh-CN"/>
        </w:rPr>
        <w:t>划</w:t>
      </w:r>
      <w:r>
        <w:rPr>
          <w:rFonts w:hint="default"/>
          <w:lang w:val="en-US" w:eastAsia="zh-CN"/>
        </w:rPr>
        <w:t>》出台的背景是什么？</w:t>
      </w:r>
    </w:p>
    <w:p w14:paraId="30FDBE67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答：煤炭是我国基础能源，攸关国计民生和国家能源安全。党中央、国务院高度重视煤炭发展，习近平总书记指出，要立足国情、控制总量、兜住底线，保障煤炭供应安全，抓好清洁低碳发展，推进煤炭消费转型升级，为行业发展指明了前进方向、提供了根本遵循。</w:t>
      </w:r>
    </w:p>
    <w:p w14:paraId="4BB2EB80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“十四五”时期，煤炭行业深入践行能源安全新战略，统筹推进煤炭稳定供应和绿色低碳转型，行业高质量发展取得历史性成就。煤炭开发布局持续优化，全力做好稳产稳供稳价，煤炭产量达到48.5亿吨，有效应对了世纪疫情等超预期因素的冲击。创新建立实施产能储备制度，加快布局建设产能储备煤矿，有序扩大产品储备规模，煤炭供给弹性稳步提升。煤炭产业结构持续优化，全国煤矿数量减少至4000处左右，大型煤矿产能占全国的85%。行业自主创新能力整体跃升，煤矿智能化产能占比超过65%，煤炭新质生产力加快形成。矿区绿色低碳转型稳步推进，全国煤矸石、矿井水综合利用率分别达到75%、74.7%，煤矿瓦斯抽采利用水平稳步提升。现代煤炭市场体系建设持续深化，电煤保供中长期合同制度不断健全，煤炭市场价格形成机制逐步完善。</w:t>
      </w:r>
    </w:p>
    <w:p w14:paraId="79D318E3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“十五五”时期是我国基本实现社会主义现代化夯实基础、全面发力的关键时期，是煤炭转型发展的重要变革期，煤炭消费将迎来达峰，煤炭发展环境面临深刻复杂变化，产业发展机遇和风险挑战并存。为贯彻落实党中央、国务院决策部署，科学指导“十五五”煤炭工业高质量发展，国家发展改革委、国家能源局在深入研判发展内外部环境的基础上，研究制定了《规划》，系统谋划部署了“十五五”煤炭高质量发展的主要目标、重点任务、重大工程以及实施路径。</w:t>
      </w:r>
    </w:p>
    <w:p w14:paraId="2E26A01D">
      <w:pPr>
        <w:pStyle w:val="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问：《规划》总体要求是什么？</w:t>
      </w:r>
    </w:p>
    <w:p w14:paraId="46423BAA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答：《规划》坚持以习近平新时代中国特色社会主义思想为指导，深入贯彻党的二十大和二十届历次全会精神，认真落实四中全会部署，完整准确全面贯彻新发展理念，加快构建新发展格局，坚持稳中求进工作总基调，更好统筹发展和安全，深入践行能源安全新战略，以推动高质量发展为主题，以科技创新为动力，以治理能力提升为保障，持续深化供给侧结构性改革，加强产供储销体系建设，全面提升行业能效碳效水平，促进行业转型升级，推动煤炭消费达峰，加快构建布局协同优化、供应安全稳定、开发绿色智能、利用清洁高效、治理科学规范的现代煤炭产业体系，为建设能源强国、构建新型能源体系提供坚强支撑。</w:t>
      </w:r>
    </w:p>
    <w:p w14:paraId="6F177E7A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《规划》坚持底线思维、安全为基，清洁高效、绿色低碳，创新驱动、产业升级，市场导向、提升效能，民生优先、融合发展的原则，提出到2030年，煤炭兜底保障能力进一步增强，生产开发布局持续优化，优质先进产能比重进一步提升，产供储销体系更加完善，全国大型现代化煤矿产能比重提升至87%；安全绿色开发和清洁高效利用水平明显提高，全系统智能化建设深入推进，智能化煤矿产能比例提升至75%；煤基多元化产业格局加快形成，煤炭消费实现达峰，供需动态平衡保障机制进一步健全，行业现代化治理能力显著提高，现代煤炭产业体系基本建成，煤炭高质量发展迈上新台阶。</w:t>
      </w:r>
    </w:p>
    <w:p w14:paraId="6A639822">
      <w:pPr>
        <w:pStyle w:val="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问：《规划》部署了哪些重点任务？</w:t>
      </w:r>
    </w:p>
    <w:p w14:paraId="30756E01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答：《规划》统筹能源安全与绿色转型，聚焦建设现代煤炭产业体系这一主线，提出九个方面重点任务。一是优化煤炭开发空间布局。巩固优化东中西梯级开发格局，有序推进接续产能建设，协调推动重点区域资源开发，完善煤炭跨区调运格局。二是加快煤炭产业结构优化升级。提高资源开发准入标准，积极发展优质先进产能，推动落后无效产能退出，稳慎推进深部资源开采。三是加强煤炭产供储销体系建设。持续加强稳产稳供，优化完善煤炭运输体系，加快储备能力建设，提升应急保障水平。四是推动煤矿智能化迭代升级。分类分级纵深推进智能化建设，加快人工智能场景化应用，提升煤矿智能化运行效能。五是加快煤炭绿色低碳转型。提高资源绿色开采水平，强化全过程节能降碳，加强煤层气（煤矿瓦斯）规模化开发利用，促进煤炭与新能源融合发展。六是加强煤炭清洁高效利用。积极推动煤炭清洁替代，大力提升商品煤质量，加快实施煤电转型升级，有序拓展煤炭原料化利用。七是增强煤炭科技创新能力。加强产业应用基础研究，推动先进技术装备研发应用，完善煤炭科技创新体系。八是强化煤炭安全生产管理。夯实煤矿安全生产基础，深化煤矿重大灾害防治，加强煤矿职业健康防护。九是提升行业治理现代化水平。持续推进现代煤炭市场建设，健全行业管理制度体系，促进煤炭企业改革发展，积极开展国际交流合作。</w:t>
      </w:r>
    </w:p>
    <w:p w14:paraId="75F1380D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同时，《规划》注重发挥“三个重大”牵引带动作用，部署了煤炭供应保障基地建设、煤矿智能化建设迭代升级、煤炭与新能源融合发展、商品煤质量提升、煤炭技术装备创新等5方面重大工程，作为推动规划落地实施的重要载体和有效举措；提出强化煤炭矿区总体规划管理、加强产能“一本账”管理、完善煤炭行业标准体系、完善煤炭价格区间调控政策等多项重大政策和重大改革，有力支撑规划目标实现。</w:t>
      </w:r>
    </w:p>
    <w:p w14:paraId="515419A0">
      <w:pPr>
        <w:pStyle w:val="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问：《规划》将《煤层气（煤矿瓦斯）开发利用方案》作为附件一并印发，请介绍一下“十五五”时期煤层气（煤矿瓦斯）开发利用的总体考虑？</w:t>
      </w:r>
    </w:p>
    <w:p w14:paraId="29FF1978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答：开发利用煤层气（煤矿瓦斯）具有保障煤矿安全生产、增加清洁能源供应、减少温室气体排放等多重效益。为加快推进煤层气勘探开发、煤矿瓦斯抽采利用，按照既往工作惯例，专门编制《煤层气（煤矿瓦斯）开发利用方案》（以下简称《方案》）作为规划附件。《方案》统筹能源安全稳定供应和绿色低碳转型，大力推动煤层气产业基地增产提效，持续深化煤矿瓦斯治理方式创新，积极构建瓦斯利用与甲烷控排协同推进局面，为煤炭高质量发展提供有力支撑，助力新型能源体系建设和能源强国目标实现。《方案》提出，到2030年，煤层气产量260亿立方米，瓦斯利用量65亿立方米。</w:t>
      </w:r>
    </w:p>
    <w:p w14:paraId="094D717B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《方案》提出四个方面重点任务。在煤层气勘探开发方面，推动沁水盆地煤层气产业基地稳产增产，推进鄂尔多斯盆地东部煤层气产业基地快速上产，加快新疆煤层气产业化发展，积极拓展其他资源开发区域。在煤矿瓦斯抽采利用方面，深化煤炭与煤矿瓦斯共采，强化煤矿瓦斯全浓度利用，稳步推进煤炭行业甲烷控排。在产业科技创新方面，加强煤层气勘探开发技术攻关，加快煤矿瓦斯抽采利用技术攻关，完善科技创新协同推进机制。在煤层气外输管网建设方面，衔接天然气“全国一张网”规划布局，统筹规划建设各区域煤层气输气管网。</w:t>
      </w:r>
    </w:p>
    <w:p w14:paraId="2B04FB16">
      <w:pPr>
        <w:pStyle w:val="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问：如何抓好《规划》的贯彻落实？</w:t>
      </w:r>
    </w:p>
    <w:p w14:paraId="2719C6F8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答：《规划》提出，要认真落实国家发展规划法要求，强化规划指导约束作用，加强统筹协同保障，国务院各有关部门按职责密切配合，制定完善相关政策措施，地方政府及有关部门细化分解规划目标和重点任务，保障规划顺利实施。引导金融机构按市场化法治化原则支持煤炭安全绿色低碳发展。做好规划解读和宣传，完善规划实施监测和动态评估机制，做好中期评估和总结评估。下一步，国家发展改革委、国家能源局将强化行业统筹，会同有关部门加强指导协调和跟踪评估，完善行业发展支持政策，研究协调解决工作推进中的重大问题，推动“十五五”煤炭高质量发展取得新的更大成效。</w:t>
      </w:r>
    </w:p>
    <w:p w14:paraId="693FC392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https://www.ndrc.gov.cn/xxgk/jd/jd/202608/t20260810_1406951.html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737" w:bottom="567" w:left="964" w:header="0" w:footer="340" w:gutter="0"/>
      <w:lnNumType w:countBy="0" w:restart="continuous"/>
      <w:cols w:space="720" w:num="1"/>
      <w:docGrid w:type="lines" w:linePitch="381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073">
      <wne:acd wne:acdName="acd1"/>
    </wne:keymap>
    <wne:keymap wne:kcmPrimary="0072">
      <wne:acd wne:acdName="acd2"/>
    </wne:keymap>
    <wne:keymap wne:kcmPrimary="0431">
      <wne:acd wne:acdName="acd3"/>
    </wne:keymap>
    <wne:keymap wne:kcmPrimary="0433">
      <wne:acd wne:acdName="acd4"/>
    </wne:keymap>
  </wne:keymaps>
  <wne:acds>
    <wne:acd wne:argValue="AQAAAD4A" wne:acdName="acd0" wne:fciIndexBasedOn="0065"/>
    <wne:acd wne:argValue="AQAAAAMA" wne:acdName="acd1" wne:fciIndexBasedOn="0065"/>
    <wne:acd wne:argValue="AQAAAAIA" wne:acdName="acd2" wne:fciIndexBasedOn="0065"/>
    <wne:acd wne:argValue="AQAAAAcA" wne:acdName="acd3" wne:fciIndexBasedOn="0065"/>
    <wne:acd wne:argValue="AQAAAAQA" wne:acdName="acd4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BA71">
    <w:pPr>
      <w:pStyle w:val="10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04D3F727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54834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0A2F5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01441">
    <w:pPr>
      <w:pStyle w:val="11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0FB91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4D0E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jI5YjhlNTAxYzUyOTYyYWZlMGFjYmE4ZTczY2EifQ=="/>
  </w:docVars>
  <w:rsids>
    <w:rsidRoot w:val="008646BD"/>
    <w:rsid w:val="000952D0"/>
    <w:rsid w:val="001A2DA0"/>
    <w:rsid w:val="001C34A5"/>
    <w:rsid w:val="00200674"/>
    <w:rsid w:val="002015BF"/>
    <w:rsid w:val="00213952"/>
    <w:rsid w:val="00266005"/>
    <w:rsid w:val="002837A7"/>
    <w:rsid w:val="002B0CB8"/>
    <w:rsid w:val="002B58EF"/>
    <w:rsid w:val="002D0912"/>
    <w:rsid w:val="00356EC6"/>
    <w:rsid w:val="003D4685"/>
    <w:rsid w:val="003E1B9B"/>
    <w:rsid w:val="00400ACF"/>
    <w:rsid w:val="00435CBF"/>
    <w:rsid w:val="00445C46"/>
    <w:rsid w:val="00446D85"/>
    <w:rsid w:val="004629C9"/>
    <w:rsid w:val="00474356"/>
    <w:rsid w:val="0049009B"/>
    <w:rsid w:val="004B411A"/>
    <w:rsid w:val="004E2A21"/>
    <w:rsid w:val="00502BE0"/>
    <w:rsid w:val="00527965"/>
    <w:rsid w:val="00541495"/>
    <w:rsid w:val="0056140E"/>
    <w:rsid w:val="00592654"/>
    <w:rsid w:val="005A735E"/>
    <w:rsid w:val="005D325A"/>
    <w:rsid w:val="005E1220"/>
    <w:rsid w:val="006B1EF5"/>
    <w:rsid w:val="006C53F4"/>
    <w:rsid w:val="006C6AA9"/>
    <w:rsid w:val="00762811"/>
    <w:rsid w:val="00856EBE"/>
    <w:rsid w:val="008646BD"/>
    <w:rsid w:val="00871C17"/>
    <w:rsid w:val="008D3059"/>
    <w:rsid w:val="009940CD"/>
    <w:rsid w:val="009C24DA"/>
    <w:rsid w:val="009D5A6E"/>
    <w:rsid w:val="00A131F8"/>
    <w:rsid w:val="00A23FE0"/>
    <w:rsid w:val="00A306C1"/>
    <w:rsid w:val="00A37658"/>
    <w:rsid w:val="00AB326C"/>
    <w:rsid w:val="00C00734"/>
    <w:rsid w:val="00C00AF2"/>
    <w:rsid w:val="00C26FAA"/>
    <w:rsid w:val="00C33B6B"/>
    <w:rsid w:val="00C60FF7"/>
    <w:rsid w:val="00C64727"/>
    <w:rsid w:val="00D26B81"/>
    <w:rsid w:val="00D50192"/>
    <w:rsid w:val="00D56554"/>
    <w:rsid w:val="00D97296"/>
    <w:rsid w:val="00E0155F"/>
    <w:rsid w:val="00E02056"/>
    <w:rsid w:val="00E86AF6"/>
    <w:rsid w:val="00EB649E"/>
    <w:rsid w:val="00EC5ABB"/>
    <w:rsid w:val="00F016CB"/>
    <w:rsid w:val="00F17701"/>
    <w:rsid w:val="00F50F80"/>
    <w:rsid w:val="00F57B68"/>
    <w:rsid w:val="00FC6509"/>
    <w:rsid w:val="02054F52"/>
    <w:rsid w:val="03E5615F"/>
    <w:rsid w:val="04BE52E0"/>
    <w:rsid w:val="04C52596"/>
    <w:rsid w:val="04E5597F"/>
    <w:rsid w:val="05C9270C"/>
    <w:rsid w:val="05CC0449"/>
    <w:rsid w:val="05CC6BA7"/>
    <w:rsid w:val="05F56545"/>
    <w:rsid w:val="06961A26"/>
    <w:rsid w:val="072E100E"/>
    <w:rsid w:val="075325DA"/>
    <w:rsid w:val="07D41004"/>
    <w:rsid w:val="08232C96"/>
    <w:rsid w:val="093C70F8"/>
    <w:rsid w:val="09CC2E5E"/>
    <w:rsid w:val="0A3D2F70"/>
    <w:rsid w:val="0B9079F1"/>
    <w:rsid w:val="0B943B18"/>
    <w:rsid w:val="0DD94583"/>
    <w:rsid w:val="0E1238D7"/>
    <w:rsid w:val="0E592DD6"/>
    <w:rsid w:val="0EBE39E4"/>
    <w:rsid w:val="0F033741"/>
    <w:rsid w:val="0F9E1127"/>
    <w:rsid w:val="0FC26D8E"/>
    <w:rsid w:val="10225A02"/>
    <w:rsid w:val="109003E2"/>
    <w:rsid w:val="10D02130"/>
    <w:rsid w:val="11284EE7"/>
    <w:rsid w:val="122C71D3"/>
    <w:rsid w:val="126555E2"/>
    <w:rsid w:val="12B6109D"/>
    <w:rsid w:val="135C6A68"/>
    <w:rsid w:val="13A543FC"/>
    <w:rsid w:val="14AC3169"/>
    <w:rsid w:val="14BA55A9"/>
    <w:rsid w:val="15313E4A"/>
    <w:rsid w:val="16E465E6"/>
    <w:rsid w:val="17B571BE"/>
    <w:rsid w:val="183B3D17"/>
    <w:rsid w:val="187A04AD"/>
    <w:rsid w:val="188602CE"/>
    <w:rsid w:val="191F6B75"/>
    <w:rsid w:val="19470B19"/>
    <w:rsid w:val="19DB3E43"/>
    <w:rsid w:val="19E646A3"/>
    <w:rsid w:val="1A3F168A"/>
    <w:rsid w:val="1ACD4BC9"/>
    <w:rsid w:val="1AD00105"/>
    <w:rsid w:val="1C1F5C60"/>
    <w:rsid w:val="1C26202E"/>
    <w:rsid w:val="1CFA082A"/>
    <w:rsid w:val="1D2B08CD"/>
    <w:rsid w:val="1D75769C"/>
    <w:rsid w:val="1E486D5E"/>
    <w:rsid w:val="20E515DF"/>
    <w:rsid w:val="20EE4514"/>
    <w:rsid w:val="21490716"/>
    <w:rsid w:val="22A660F0"/>
    <w:rsid w:val="23350630"/>
    <w:rsid w:val="239C0C8D"/>
    <w:rsid w:val="242B3DB3"/>
    <w:rsid w:val="2458023C"/>
    <w:rsid w:val="24891F4C"/>
    <w:rsid w:val="24DD1B30"/>
    <w:rsid w:val="24FB777E"/>
    <w:rsid w:val="269C20DC"/>
    <w:rsid w:val="26BE469D"/>
    <w:rsid w:val="28341D78"/>
    <w:rsid w:val="284055FE"/>
    <w:rsid w:val="284C442A"/>
    <w:rsid w:val="288233CE"/>
    <w:rsid w:val="29481F8B"/>
    <w:rsid w:val="299E2259"/>
    <w:rsid w:val="29AE54C4"/>
    <w:rsid w:val="2A20733C"/>
    <w:rsid w:val="2A36166C"/>
    <w:rsid w:val="2A5B6A65"/>
    <w:rsid w:val="2AC85DD5"/>
    <w:rsid w:val="2B983D5E"/>
    <w:rsid w:val="2BD17CE5"/>
    <w:rsid w:val="2C1B2534"/>
    <w:rsid w:val="2C5661E7"/>
    <w:rsid w:val="2CC90378"/>
    <w:rsid w:val="2DDA75F8"/>
    <w:rsid w:val="2E451107"/>
    <w:rsid w:val="2E561F32"/>
    <w:rsid w:val="2F167534"/>
    <w:rsid w:val="30D427EB"/>
    <w:rsid w:val="31604062"/>
    <w:rsid w:val="31AC3498"/>
    <w:rsid w:val="31BA36E4"/>
    <w:rsid w:val="34163C6F"/>
    <w:rsid w:val="34E21617"/>
    <w:rsid w:val="34FC0B26"/>
    <w:rsid w:val="35CC7FE4"/>
    <w:rsid w:val="360A0131"/>
    <w:rsid w:val="370B0758"/>
    <w:rsid w:val="387E58D5"/>
    <w:rsid w:val="38D5360F"/>
    <w:rsid w:val="3B005163"/>
    <w:rsid w:val="3BC5648D"/>
    <w:rsid w:val="3C131F35"/>
    <w:rsid w:val="3C8B707E"/>
    <w:rsid w:val="3D0B60DD"/>
    <w:rsid w:val="3D242F7A"/>
    <w:rsid w:val="3E9C40F3"/>
    <w:rsid w:val="3F047193"/>
    <w:rsid w:val="40B15178"/>
    <w:rsid w:val="4139196E"/>
    <w:rsid w:val="415848E1"/>
    <w:rsid w:val="417A5F93"/>
    <w:rsid w:val="418935AC"/>
    <w:rsid w:val="4296377D"/>
    <w:rsid w:val="42F8070A"/>
    <w:rsid w:val="430E0353"/>
    <w:rsid w:val="433C38D6"/>
    <w:rsid w:val="441C68B9"/>
    <w:rsid w:val="446948F1"/>
    <w:rsid w:val="455F2176"/>
    <w:rsid w:val="45B9632A"/>
    <w:rsid w:val="46931CE2"/>
    <w:rsid w:val="47407E1B"/>
    <w:rsid w:val="477B0D92"/>
    <w:rsid w:val="47A516B2"/>
    <w:rsid w:val="480F418D"/>
    <w:rsid w:val="483F5039"/>
    <w:rsid w:val="485C7A85"/>
    <w:rsid w:val="486F5D2C"/>
    <w:rsid w:val="4B077B9F"/>
    <w:rsid w:val="4CF97814"/>
    <w:rsid w:val="4D797ECA"/>
    <w:rsid w:val="4E7271B8"/>
    <w:rsid w:val="4EB31BF9"/>
    <w:rsid w:val="4F216E80"/>
    <w:rsid w:val="4F6B7653"/>
    <w:rsid w:val="4FEE4718"/>
    <w:rsid w:val="505020B9"/>
    <w:rsid w:val="513841CB"/>
    <w:rsid w:val="514A0E57"/>
    <w:rsid w:val="515B6E68"/>
    <w:rsid w:val="52025F45"/>
    <w:rsid w:val="52511EB8"/>
    <w:rsid w:val="52687459"/>
    <w:rsid w:val="528945A2"/>
    <w:rsid w:val="53AA5870"/>
    <w:rsid w:val="54581D88"/>
    <w:rsid w:val="54992FDE"/>
    <w:rsid w:val="5599644C"/>
    <w:rsid w:val="56A05C5E"/>
    <w:rsid w:val="56CD336C"/>
    <w:rsid w:val="57691CAA"/>
    <w:rsid w:val="579B39F0"/>
    <w:rsid w:val="57A37E38"/>
    <w:rsid w:val="58700445"/>
    <w:rsid w:val="587662C1"/>
    <w:rsid w:val="58E45E5C"/>
    <w:rsid w:val="5966249A"/>
    <w:rsid w:val="599D54F4"/>
    <w:rsid w:val="59C57696"/>
    <w:rsid w:val="5ABE63C0"/>
    <w:rsid w:val="5B5F3C17"/>
    <w:rsid w:val="5C0F18E6"/>
    <w:rsid w:val="5D36633D"/>
    <w:rsid w:val="5D942074"/>
    <w:rsid w:val="5E8D152A"/>
    <w:rsid w:val="5F110691"/>
    <w:rsid w:val="5F42540D"/>
    <w:rsid w:val="605308F0"/>
    <w:rsid w:val="60F01468"/>
    <w:rsid w:val="613B531F"/>
    <w:rsid w:val="61537BFA"/>
    <w:rsid w:val="616E77F5"/>
    <w:rsid w:val="61941FCD"/>
    <w:rsid w:val="61A372B8"/>
    <w:rsid w:val="61CC184F"/>
    <w:rsid w:val="61FB7F6E"/>
    <w:rsid w:val="626A293A"/>
    <w:rsid w:val="632C62D6"/>
    <w:rsid w:val="63E140F1"/>
    <w:rsid w:val="65F73711"/>
    <w:rsid w:val="660667E5"/>
    <w:rsid w:val="66801568"/>
    <w:rsid w:val="6710609A"/>
    <w:rsid w:val="67697562"/>
    <w:rsid w:val="688F60F2"/>
    <w:rsid w:val="695B7490"/>
    <w:rsid w:val="69C218FE"/>
    <w:rsid w:val="6BDB68DE"/>
    <w:rsid w:val="6C270DD3"/>
    <w:rsid w:val="6C705350"/>
    <w:rsid w:val="6D872A5A"/>
    <w:rsid w:val="6DC836A7"/>
    <w:rsid w:val="6E1F25FD"/>
    <w:rsid w:val="6E413E28"/>
    <w:rsid w:val="6F370898"/>
    <w:rsid w:val="6F4638FD"/>
    <w:rsid w:val="70956FE4"/>
    <w:rsid w:val="71020CE1"/>
    <w:rsid w:val="73F7433F"/>
    <w:rsid w:val="74C55E96"/>
    <w:rsid w:val="756F626F"/>
    <w:rsid w:val="75930F1E"/>
    <w:rsid w:val="76FA56D9"/>
    <w:rsid w:val="775748F9"/>
    <w:rsid w:val="77BF12F7"/>
    <w:rsid w:val="78264085"/>
    <w:rsid w:val="79060B26"/>
    <w:rsid w:val="79665442"/>
    <w:rsid w:val="798E17BF"/>
    <w:rsid w:val="79D16624"/>
    <w:rsid w:val="79E44119"/>
    <w:rsid w:val="7A283BED"/>
    <w:rsid w:val="7A5A1A94"/>
    <w:rsid w:val="7AA0221D"/>
    <w:rsid w:val="7B705706"/>
    <w:rsid w:val="7C8440E2"/>
    <w:rsid w:val="7D324444"/>
    <w:rsid w:val="7D470D1C"/>
    <w:rsid w:val="7DCC36B1"/>
    <w:rsid w:val="7E0E1F5B"/>
    <w:rsid w:val="7E39495F"/>
    <w:rsid w:val="7F3A0F43"/>
    <w:rsid w:val="7F875CA6"/>
    <w:rsid w:val="7FDF5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仿宋_GB2312" w:hAnsi="仿宋_GB2312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line="440" w:lineRule="exact"/>
      <w:ind w:firstLine="560" w:firstLineChars="200"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line="440" w:lineRule="exac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Lines="0" w:beforeAutospacing="0" w:afterLines="0" w:afterAutospacing="0" w:line="440" w:lineRule="exact"/>
      <w:outlineLvl w:val="3"/>
    </w:pPr>
  </w:style>
  <w:style w:type="paragraph" w:styleId="6">
    <w:name w:val="heading 5"/>
    <w:basedOn w:val="1"/>
    <w:next w:val="1"/>
    <w:link w:val="51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right="0" w:rightChars="0" w:firstLine="0" w:firstLineChars="0"/>
      <w:jc w:val="center"/>
      <w:outlineLvl w:val="5"/>
    </w:pPr>
    <w:rPr>
      <w:rFonts w:cs="仿宋_GB231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firstLine="0" w:firstLineChars="0"/>
      <w:jc w:val="center"/>
      <w:outlineLvl w:val="6"/>
    </w:pPr>
    <w:rPr>
      <w:rFonts w:hAnsi="仿宋_GB2312"/>
    </w:rPr>
  </w:style>
  <w:style w:type="paragraph" w:styleId="9">
    <w:name w:val="heading 8"/>
    <w:basedOn w:val="1"/>
    <w:next w:val="1"/>
    <w:link w:val="52"/>
    <w:unhideWhenUsed/>
    <w:qFormat/>
    <w:uiPriority w:val="9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7"/>
    </w:pPr>
    <w:rPr>
      <w:rFonts w:ascii="Arial" w:hAnsi="Arial" w:eastAsia="仿宋_GB2312" w:cs="Times New Roman"/>
      <w:sz w:val="24"/>
      <w:szCs w:val="2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33"/>
    <w:qFormat/>
    <w:uiPriority w:val="11"/>
    <w:pPr>
      <w:outlineLvl w:val="1"/>
    </w:pPr>
    <w:rPr>
      <w:b/>
      <w:bCs/>
      <w:kern w:val="28"/>
      <w:szCs w:val="32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line="440" w:lineRule="exact"/>
      <w:ind w:firstLine="0" w:firstLineChars="0"/>
      <w:jc w:val="center"/>
      <w:outlineLvl w:val="0"/>
    </w:pPr>
    <w:rPr>
      <w:rFonts w:ascii="华文中宋" w:hAnsi="华文中宋" w:eastAsia="华文中宋" w:cs="Times New Roman"/>
      <w:b/>
      <w:bCs/>
      <w:sz w:val="32"/>
      <w:szCs w:val="32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rFonts w:eastAsia="仿宋_GB2312"/>
      <w:b/>
      <w:bCs/>
      <w:color w:val="7030A0"/>
      <w:spacing w:val="-8"/>
      <w:w w:val="96"/>
      <w:sz w:val="28"/>
    </w:rPr>
  </w:style>
  <w:style w:type="character" w:styleId="20">
    <w:name w:val="FollowedHyperlink"/>
    <w:basedOn w:val="18"/>
    <w:unhideWhenUsed/>
    <w:qFormat/>
    <w:uiPriority w:val="99"/>
    <w:rPr>
      <w:color w:val="404040"/>
      <w:u w:val="none"/>
    </w:rPr>
  </w:style>
  <w:style w:type="character" w:styleId="21">
    <w:name w:val="Emphasis"/>
    <w:basedOn w:val="18"/>
    <w:qFormat/>
    <w:uiPriority w:val="20"/>
    <w:rPr>
      <w:rFonts w:eastAsia="华文楷体"/>
      <w:iCs/>
      <w:sz w:val="28"/>
    </w:rPr>
  </w:style>
  <w:style w:type="character" w:styleId="22">
    <w:name w:val="line number"/>
    <w:basedOn w:val="18"/>
    <w:unhideWhenUsed/>
    <w:qFormat/>
    <w:uiPriority w:val="99"/>
  </w:style>
  <w:style w:type="character" w:styleId="23">
    <w:name w:val="HTML Variable"/>
    <w:basedOn w:val="18"/>
    <w:unhideWhenUsed/>
    <w:qFormat/>
    <w:uiPriority w:val="99"/>
  </w:style>
  <w:style w:type="character" w:styleId="24">
    <w:name w:val="Hyperlink"/>
    <w:basedOn w:val="18"/>
    <w:unhideWhenUsed/>
    <w:qFormat/>
    <w:uiPriority w:val="99"/>
    <w:rPr>
      <w:color w:val="404040"/>
      <w:u w:val="none"/>
    </w:rPr>
  </w:style>
  <w:style w:type="character" w:customStyle="1" w:styleId="25">
    <w:name w:val="标题 1 字符"/>
    <w:basedOn w:val="18"/>
    <w:link w:val="2"/>
    <w:qFormat/>
    <w:uiPriority w:val="9"/>
    <w:rPr>
      <w:rFonts w:ascii="黑体" w:hAnsi="黑体" w:eastAsia="黑体"/>
      <w:bCs/>
      <w:kern w:val="44"/>
      <w:sz w:val="28"/>
      <w:szCs w:val="44"/>
    </w:rPr>
  </w:style>
  <w:style w:type="character" w:customStyle="1" w:styleId="26">
    <w:name w:val="标题 3 Char1"/>
    <w:link w:val="4"/>
    <w:qFormat/>
    <w:uiPriority w:val="9"/>
    <w:rPr>
      <w:rFonts w:ascii="仿宋_GB2312" w:hAnsi="仿宋_GB2312" w:eastAsia="仿宋_GB2312"/>
      <w:b/>
    </w:rPr>
  </w:style>
  <w:style w:type="character" w:customStyle="1" w:styleId="27">
    <w:name w:val="标题 字符"/>
    <w:basedOn w:val="18"/>
    <w:link w:val="15"/>
    <w:qFormat/>
    <w:uiPriority w:val="10"/>
    <w:rPr>
      <w:rFonts w:ascii="华文中宋" w:hAnsi="华文中宋" w:eastAsia="华文中宋" w:cs="Times New Roman"/>
      <w:b/>
      <w:bCs/>
      <w:sz w:val="32"/>
      <w:szCs w:val="32"/>
    </w:rPr>
  </w:style>
  <w:style w:type="character" w:customStyle="1" w:styleId="28">
    <w:name w:val="标题 2 字符"/>
    <w:basedOn w:val="18"/>
    <w:link w:val="3"/>
    <w:qFormat/>
    <w:uiPriority w:val="9"/>
    <w:rPr>
      <w:rFonts w:ascii="楷体_GB2312" w:hAnsi="楷体_GB2312" w:eastAsia="楷体_GB2312" w:cs="Times New Roman"/>
      <w:b/>
      <w:bCs/>
      <w:sz w:val="28"/>
      <w:szCs w:val="32"/>
    </w:rPr>
  </w:style>
  <w:style w:type="character" w:customStyle="1" w:styleId="29">
    <w:name w:val="标题 3 字符"/>
    <w:basedOn w:val="18"/>
    <w:link w:val="4"/>
    <w:semiHidden/>
    <w:qFormat/>
    <w:uiPriority w:val="9"/>
    <w:rPr>
      <w:rFonts w:ascii="仿宋_GB2312" w:hAnsi="仿宋_GB2312" w:eastAsia="仿宋_GB2312"/>
      <w:b/>
      <w:bCs/>
      <w:kern w:val="2"/>
      <w:sz w:val="28"/>
      <w:szCs w:val="32"/>
    </w:rPr>
  </w:style>
  <w:style w:type="character" w:customStyle="1" w:styleId="30">
    <w:name w:val="标题 4 Char1"/>
    <w:link w:val="5"/>
    <w:qFormat/>
    <w:uiPriority w:val="9"/>
    <w:rPr>
      <w:rFonts w:ascii="仿宋_GB2312" w:hAnsi="仿宋_GB2312" w:eastAsia="仿宋_GB2312"/>
    </w:rPr>
  </w:style>
  <w:style w:type="character" w:customStyle="1" w:styleId="31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32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33">
    <w:name w:val="副标题 字符"/>
    <w:basedOn w:val="18"/>
    <w:link w:val="12"/>
    <w:qFormat/>
    <w:uiPriority w:val="11"/>
    <w:rPr>
      <w:rFonts w:ascii="仿宋_GB2312" w:eastAsia="仿宋_GB2312"/>
      <w:b/>
      <w:bCs/>
      <w:kern w:val="28"/>
      <w:sz w:val="28"/>
      <w:szCs w:val="32"/>
    </w:rPr>
  </w:style>
  <w:style w:type="paragraph" w:styleId="34">
    <w:name w:val="Quote"/>
    <w:basedOn w:val="1"/>
    <w:next w:val="1"/>
    <w:link w:val="35"/>
    <w:qFormat/>
    <w:uiPriority w:val="29"/>
    <w:pPr>
      <w:ind w:firstLine="486"/>
    </w:pPr>
    <w:rPr>
      <w:rFonts w:eastAsia="华文楷体"/>
      <w:iCs/>
      <w:spacing w:val="-16"/>
      <w:w w:val="98"/>
    </w:rPr>
  </w:style>
  <w:style w:type="character" w:customStyle="1" w:styleId="35">
    <w:name w:val="引用 字符"/>
    <w:basedOn w:val="18"/>
    <w:link w:val="34"/>
    <w:qFormat/>
    <w:uiPriority w:val="29"/>
    <w:rPr>
      <w:rFonts w:ascii="仿宋_GB2312" w:eastAsia="华文楷体"/>
      <w:iCs/>
      <w:spacing w:val="-16"/>
      <w:w w:val="98"/>
      <w:sz w:val="28"/>
    </w:rPr>
  </w:style>
  <w:style w:type="paragraph" w:styleId="36">
    <w:name w:val="No Spacing"/>
    <w:qFormat/>
    <w:uiPriority w:val="1"/>
    <w:pPr>
      <w:widowControl w:val="0"/>
      <w:spacing w:before="5" w:beforeLines="5" w:after="5" w:afterLines="5" w:line="400" w:lineRule="exact"/>
      <w:ind w:firstLine="200" w:firstLineChars="200"/>
    </w:pPr>
    <w:rPr>
      <w:rFonts w:ascii="仿宋_GB2312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37">
    <w:name w:val="不明显强调1"/>
    <w:basedOn w:val="18"/>
    <w:qFormat/>
    <w:uiPriority w:val="19"/>
    <w:rPr>
      <w:i/>
      <w:iCs/>
      <w:color w:val="3F3F3F"/>
    </w:rPr>
  </w:style>
  <w:style w:type="table" w:customStyle="1" w:styleId="3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itle_m"/>
    <w:basedOn w:val="1"/>
    <w:qFormat/>
    <w:uiPriority w:val="0"/>
    <w:pPr>
      <w:jc w:val="center"/>
    </w:pPr>
    <w:rPr>
      <w:rFonts w:ascii="宋体" w:hAnsi="宋体" w:eastAsia="宋体" w:cs="宋体"/>
      <w:b/>
      <w:bCs/>
      <w:sz w:val="32"/>
      <w:szCs w:val="32"/>
    </w:rPr>
  </w:style>
  <w:style w:type="paragraph" w:customStyle="1" w:styleId="40">
    <w:name w:val="fulltext_text"/>
    <w:basedOn w:val="1"/>
    <w:qFormat/>
    <w:uiPriority w:val="0"/>
    <w:pPr>
      <w:spacing w:line="525" w:lineRule="atLeast"/>
    </w:pPr>
    <w:rPr>
      <w:rFonts w:ascii="宋体" w:hAnsi="宋体" w:eastAsia="宋体" w:cs="宋体"/>
      <w:sz w:val="24"/>
      <w:szCs w:val="24"/>
    </w:rPr>
  </w:style>
  <w:style w:type="character" w:customStyle="1" w:styleId="41">
    <w:name w:val="c_tiao"/>
    <w:basedOn w:val="18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42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3">
    <w:name w:val="Heading #1|1"/>
    <w:basedOn w:val="1"/>
    <w:qFormat/>
    <w:uiPriority w:val="0"/>
    <w:pPr>
      <w:widowControl w:val="0"/>
      <w:shd w:val="clear" w:color="auto" w:fill="auto"/>
      <w:spacing w:after="390" w:line="600" w:lineRule="exact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44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45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6">
    <w:name w:val="Body text|2"/>
    <w:basedOn w:val="1"/>
    <w:qFormat/>
    <w:uiPriority w:val="0"/>
    <w:pPr>
      <w:widowControl w:val="0"/>
      <w:shd w:val="clear" w:color="auto" w:fill="auto"/>
      <w:spacing w:after="320"/>
      <w:ind w:firstLine="48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7">
    <w:name w:val="Header or foot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8">
    <w:name w:val="Footnote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9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50">
    <w:name w:val="Body text|3"/>
    <w:basedOn w:val="1"/>
    <w:qFormat/>
    <w:uiPriority w:val="0"/>
    <w:pPr>
      <w:widowControl w:val="0"/>
      <w:shd w:val="clear" w:color="auto" w:fill="auto"/>
      <w:spacing w:line="363" w:lineRule="exact"/>
      <w:ind w:firstLine="140"/>
    </w:pPr>
    <w:rPr>
      <w:u w:val="none"/>
      <w:shd w:val="clear" w:color="auto" w:fill="auto"/>
    </w:rPr>
  </w:style>
  <w:style w:type="character" w:customStyle="1" w:styleId="51">
    <w:name w:val="标题 5 Char"/>
    <w:link w:val="6"/>
    <w:qFormat/>
    <w:uiPriority w:val="9"/>
  </w:style>
  <w:style w:type="character" w:customStyle="1" w:styleId="52">
    <w:name w:val="标题 8 Char"/>
    <w:link w:val="9"/>
    <w:qFormat/>
    <w:uiPriority w:val="9"/>
    <w:rPr>
      <w:rFonts w:ascii="Arial" w:hAnsi="Arial" w:eastAsia="仿宋_GB2312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microsoft.com/office/2006/relationships/keyMapCustomizations" Target="customizations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2021-09-09T02:22:00Z</dcterms:created>
  <dc:creator>岩</dc:creator>
  <cp:lastModifiedBy>MLee</cp:lastModifiedBy>
  <dcterms:modified xsi:type="dcterms:W3CDTF">2026-08-10T09:59:10Z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E414EC9DFB4F417E8C54238C4C589431_13</vt:lpwstr>
  </property>
  <property fmtid="{D5CDD505-2E9C-101B-9397-08002B2CF9AE}" pid="4" name="KSOTemplateDocerSaveRecord">
    <vt:lpwstr>eyJoZGlkIjoiMjIxMjI5YjhlNTAxYzUyOTYyYWZlMGFjYmE4ZTczY2EiLCJ1c2VySWQiOiI0MzAyNjYyMjEifQ==</vt:lpwstr>
  </property>
</Properties>
</file>