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411CF">
      <w:pPr>
        <w:spacing w:after="0" w:line="560" w:lineRule="exact"/>
        <w:ind w:firstLine="350" w:firstLineChars="100"/>
        <w:jc w:val="left"/>
        <w:rPr>
          <w:rFonts w:hint="eastAsia" w:ascii="仿宋_GB2312" w:hAnsi="仿宋_GB2312" w:eastAsia="仿宋_GB2312" w:cs="仿宋_GB2312"/>
          <w:b/>
          <w:bCs/>
          <w:sz w:val="32"/>
          <w:szCs w:val="32"/>
        </w:rPr>
      </w:pPr>
      <w:bookmarkStart w:id="0" w:name="_Toc18923"/>
      <w:bookmarkStart w:id="1" w:name="_Toc126153478"/>
      <w:bookmarkStart w:id="2" w:name="_Toc129097069"/>
      <w:bookmarkStart w:id="3" w:name="_Toc126151261"/>
      <w:r>
        <w:rPr>
          <w:rFonts w:hint="eastAsia" w:ascii="黑体" w:hAnsi="黑体" w:eastAsia="黑体" w:cs="黑体"/>
          <w:color w:val="333333"/>
          <w:spacing w:val="15"/>
          <w:kern w:val="0"/>
          <w:sz w:val="32"/>
          <w:szCs w:val="32"/>
          <w:shd w:val="clear" w:color="auto" w:fill="FFFFFF"/>
        </w:rPr>
        <w:t>附件5</w:t>
      </w:r>
    </w:p>
    <w:p w14:paraId="1F0C199A">
      <w:pPr>
        <w:spacing w:after="0"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2026年</w:t>
      </w:r>
      <w:r>
        <w:rPr>
          <w:rFonts w:hint="eastAsia" w:ascii="方正小标宋简体" w:hAnsi="方正小标宋简体" w:eastAsia="方正小标宋简体" w:cs="方正小标宋简体"/>
          <w:sz w:val="44"/>
          <w:szCs w:val="44"/>
        </w:rPr>
        <w:t>碳中和认证</w:t>
      </w:r>
      <w:r>
        <w:rPr>
          <w:rFonts w:hint="eastAsia" w:ascii="方正小标宋简体" w:hAnsi="方正小标宋简体" w:eastAsia="方正小标宋简体" w:cs="方正小标宋简体"/>
          <w:sz w:val="44"/>
          <w:szCs w:val="44"/>
          <w:lang w:eastAsia="zh-CN"/>
        </w:rPr>
        <w:t>奖励</w:t>
      </w:r>
      <w:r>
        <w:rPr>
          <w:rFonts w:hint="eastAsia" w:ascii="方正小标宋简体" w:hAnsi="方正小标宋简体" w:eastAsia="方正小标宋简体" w:cs="方正小标宋简体"/>
          <w:sz w:val="44"/>
          <w:szCs w:val="44"/>
        </w:rPr>
        <w:t>办事指南</w:t>
      </w:r>
    </w:p>
    <w:p w14:paraId="2E3EF5E6">
      <w:pPr>
        <w:spacing w:after="0" w:line="560" w:lineRule="exact"/>
        <w:rPr>
          <w:rFonts w:hint="eastAsia" w:ascii="仿宋_GB2312" w:hAnsi="仿宋_GB2312" w:eastAsia="仿宋_GB2312" w:cs="仿宋_GB2312"/>
          <w:sz w:val="32"/>
          <w:szCs w:val="32"/>
        </w:rPr>
      </w:pPr>
    </w:p>
    <w:p w14:paraId="406C40F0">
      <w:pPr>
        <w:spacing w:after="0" w:line="560" w:lineRule="exact"/>
        <w:ind w:firstLine="640" w:firstLineChars="200"/>
        <w:rPr>
          <w:rFonts w:hint="eastAsia" w:ascii="黑体" w:hAnsi="黑体" w:eastAsia="黑体" w:cs="黑体"/>
          <w:color w:val="000000"/>
          <w:kern w:val="0"/>
          <w:sz w:val="32"/>
          <w:szCs w:val="32"/>
        </w:rPr>
      </w:pPr>
      <w:r>
        <w:rPr>
          <w:rFonts w:hint="eastAsia" w:ascii="黑体" w:hAnsi="黑体" w:eastAsia="黑体" w:cs="黑体"/>
          <w:sz w:val="32"/>
          <w:szCs w:val="32"/>
        </w:rPr>
        <w:t>一、政策依据</w:t>
      </w:r>
    </w:p>
    <w:p w14:paraId="1403FC80">
      <w:pPr>
        <w:spacing w:after="0" w:line="560" w:lineRule="exact"/>
        <w:ind w:firstLine="640" w:firstLineChars="200"/>
        <w:rPr>
          <w:rFonts w:hint="eastAsia" w:ascii="仿宋_GB2312" w:hAnsi="仿宋_GB2312" w:eastAsia="仿宋_GB2312" w:cs="仿宋_GB2312"/>
          <w:bCs/>
          <w:color w:val="0000FF"/>
          <w:kern w:val="0"/>
          <w:sz w:val="32"/>
          <w:szCs w:val="32"/>
        </w:rPr>
      </w:pPr>
      <w:r>
        <w:rPr>
          <w:rFonts w:ascii="仿宋_GB2312" w:hAnsi="仿宋_GB2312" w:eastAsia="仿宋_GB2312" w:cs="仿宋_GB2312"/>
          <w:bCs/>
          <w:color w:val="000000"/>
          <w:kern w:val="0"/>
          <w:sz w:val="32"/>
          <w:szCs w:val="32"/>
        </w:rPr>
        <w:t>《</w:t>
      </w:r>
      <w:r>
        <w:rPr>
          <w:rFonts w:ascii="仿宋_GB2312" w:hAnsi="仿宋_GB2312" w:eastAsia="仿宋_GB2312" w:cs="仿宋_GB2312"/>
          <w:bCs/>
          <w:color w:val="000000"/>
          <w:kern w:val="0"/>
          <w:sz w:val="32"/>
          <w:szCs w:val="32"/>
          <w:highlight w:val="none"/>
        </w:rPr>
        <w:t>北京经济技术开发区</w:t>
      </w:r>
      <w:r>
        <w:rPr>
          <w:rFonts w:hint="eastAsia" w:ascii="仿宋_GB2312" w:hAnsi="仿宋_GB2312" w:eastAsia="仿宋_GB2312" w:cs="仿宋_GB2312"/>
          <w:bCs/>
          <w:color w:val="000000"/>
          <w:kern w:val="0"/>
          <w:sz w:val="32"/>
          <w:szCs w:val="32"/>
          <w:highlight w:val="none"/>
          <w:lang w:eastAsia="zh-CN"/>
        </w:rPr>
        <w:t>关于</w:t>
      </w:r>
      <w:r>
        <w:rPr>
          <w:rFonts w:ascii="仿宋_GB2312" w:hAnsi="仿宋_GB2312" w:eastAsia="仿宋_GB2312" w:cs="仿宋_GB2312"/>
          <w:bCs/>
          <w:color w:val="000000"/>
          <w:kern w:val="0"/>
          <w:sz w:val="32"/>
          <w:szCs w:val="32"/>
          <w:highlight w:val="none"/>
        </w:rPr>
        <w:t>促进绿色低碳高质量发展</w:t>
      </w:r>
      <w:r>
        <w:rPr>
          <w:rFonts w:hint="eastAsia" w:ascii="仿宋_GB2312" w:hAnsi="仿宋_GB2312" w:eastAsia="仿宋_GB2312" w:cs="仿宋_GB2312"/>
          <w:bCs/>
          <w:color w:val="000000"/>
          <w:kern w:val="0"/>
          <w:sz w:val="32"/>
          <w:szCs w:val="32"/>
          <w:highlight w:val="none"/>
          <w:lang w:eastAsia="zh-CN"/>
        </w:rPr>
        <w:t>的</w:t>
      </w:r>
      <w:r>
        <w:rPr>
          <w:rFonts w:ascii="仿宋_GB2312" w:hAnsi="仿宋_GB2312" w:eastAsia="仿宋_GB2312" w:cs="仿宋_GB2312"/>
          <w:bCs/>
          <w:color w:val="000000"/>
          <w:kern w:val="0"/>
          <w:sz w:val="32"/>
          <w:szCs w:val="32"/>
          <w:highlight w:val="none"/>
        </w:rPr>
        <w:t>若干措施</w:t>
      </w:r>
      <w:r>
        <w:rPr>
          <w:rFonts w:ascii="仿宋_GB2312" w:hAnsi="仿宋_GB2312" w:eastAsia="仿宋_GB2312" w:cs="仿宋_GB2312"/>
          <w:bCs/>
          <w:color w:val="000000"/>
          <w:kern w:val="0"/>
          <w:sz w:val="32"/>
          <w:szCs w:val="32"/>
        </w:rPr>
        <w:t>（2.0版）》（京技管发〔2025〕29号）</w:t>
      </w:r>
      <w:r>
        <w:rPr>
          <w:rFonts w:hint="eastAsia" w:ascii="仿宋_GB2312" w:hAnsi="仿宋_GB2312" w:eastAsia="仿宋_GB2312" w:cs="仿宋_GB2312"/>
          <w:bCs/>
          <w:kern w:val="0"/>
          <w:sz w:val="32"/>
          <w:szCs w:val="32"/>
        </w:rPr>
        <w:t>第32条支持措施：</w:t>
      </w:r>
      <w:r>
        <w:rPr>
          <w:rFonts w:hint="eastAsia" w:eastAsia="仿宋_GB2312"/>
          <w:b/>
          <w:bCs/>
          <w:sz w:val="32"/>
        </w:rPr>
        <w:t>碳中和认证</w:t>
      </w:r>
      <w:r>
        <w:rPr>
          <w:rFonts w:hint="eastAsia" w:ascii="仿宋_GB2312" w:hAnsi="仿宋_GB2312" w:eastAsia="仿宋_GB2312" w:cs="仿宋_GB2312"/>
          <w:bCs/>
          <w:kern w:val="0"/>
          <w:sz w:val="32"/>
          <w:szCs w:val="32"/>
        </w:rPr>
        <w:t>。</w:t>
      </w:r>
      <w:bookmarkStart w:id="10" w:name="_GoBack"/>
      <w:bookmarkEnd w:id="10"/>
    </w:p>
    <w:p w14:paraId="77FA6EA6">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二、申报事项</w:t>
      </w:r>
    </w:p>
    <w:p w14:paraId="5D73C054">
      <w:pPr>
        <w:spacing w:after="0" w:line="560" w:lineRule="exact"/>
        <w:ind w:firstLine="640" w:firstLineChars="200"/>
        <w:rPr>
          <w:rFonts w:eastAsia="仿宋_GB2312"/>
          <w:sz w:val="32"/>
        </w:rPr>
      </w:pPr>
      <w:r>
        <w:rPr>
          <w:rFonts w:hint="eastAsia" w:ascii="仿宋_GB2312" w:hAnsi="仿宋_GB2312" w:eastAsia="仿宋_GB2312" w:cs="仿宋_GB2312"/>
          <w:sz w:val="32"/>
          <w:lang w:val="en-US" w:eastAsia="zh-CN"/>
        </w:rPr>
        <w:t>2026</w:t>
      </w:r>
      <w:r>
        <w:rPr>
          <w:rFonts w:hint="eastAsia" w:eastAsia="仿宋_GB2312"/>
          <w:sz w:val="32"/>
          <w:lang w:val="en-US" w:eastAsia="zh-CN"/>
        </w:rPr>
        <w:t>年</w:t>
      </w:r>
      <w:r>
        <w:rPr>
          <w:rFonts w:hint="eastAsia" w:eastAsia="仿宋_GB2312"/>
          <w:sz w:val="32"/>
        </w:rPr>
        <w:t>碳中和认证</w:t>
      </w:r>
      <w:r>
        <w:rPr>
          <w:rFonts w:hint="eastAsia" w:eastAsia="仿宋_GB2312"/>
          <w:sz w:val="32"/>
          <w:lang w:eastAsia="zh-CN"/>
        </w:rPr>
        <w:t>奖励</w:t>
      </w:r>
    </w:p>
    <w:p w14:paraId="3CA63141">
      <w:pPr>
        <w:spacing w:after="0" w:line="560" w:lineRule="exact"/>
        <w:ind w:firstLine="640" w:firstLineChars="20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14089494">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申报主体应在</w:t>
      </w:r>
      <w:r>
        <w:rPr>
          <w:rFonts w:ascii="仿宋_GB2312" w:hAnsi="仿宋_GB2312" w:eastAsia="仿宋_GB2312" w:cs="仿宋_GB2312"/>
          <w:sz w:val="32"/>
          <w:szCs w:val="32"/>
        </w:rPr>
        <w:t>亦庄新城225平方公里范围内</w:t>
      </w:r>
      <w:r>
        <w:rPr>
          <w:rFonts w:hint="eastAsia" w:ascii="仿宋_GB2312" w:hAnsi="仿宋_GB2312" w:eastAsia="仿宋_GB2312" w:cs="仿宋_GB2312"/>
          <w:sz w:val="32"/>
          <w:szCs w:val="32"/>
        </w:rPr>
        <w:t>依法</w:t>
      </w:r>
      <w:r>
        <w:rPr>
          <w:rFonts w:hint="eastAsia" w:ascii="仿宋_GB2312" w:hAnsi="仿宋_GB2312" w:eastAsia="仿宋_GB2312" w:cs="仿宋_GB2312"/>
          <w:sz w:val="32"/>
          <w:szCs w:val="32"/>
          <w:lang w:eastAsia="zh-CN"/>
        </w:rPr>
        <w:t>实际</w:t>
      </w:r>
      <w:r>
        <w:rPr>
          <w:rFonts w:hint="eastAsia" w:ascii="仿宋_GB2312" w:hAnsi="仿宋_GB2312" w:eastAsia="仿宋_GB2312" w:cs="仿宋_GB2312"/>
          <w:sz w:val="32"/>
          <w:szCs w:val="32"/>
        </w:rPr>
        <w:t>经营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近三年无重大行政处罚公示信息、刑事犯罪记录，未被列入严重违法失信主体名单，未发生重大生产安全事故和突发环境事件。</w:t>
      </w:r>
    </w:p>
    <w:p w14:paraId="137D6FA0">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本政策属于事后奖励，申报项目原则上须已实施完成。碳核查报告及碳中和证书</w:t>
      </w:r>
      <w:r>
        <w:rPr>
          <w:rFonts w:hint="eastAsia" w:ascii="仿宋_GB2312" w:hAnsi="仿宋_GB2312" w:eastAsia="仿宋_GB2312" w:cs="仿宋_GB2312"/>
          <w:sz w:val="32"/>
          <w:szCs w:val="32"/>
          <w:lang w:eastAsia="zh-CN"/>
        </w:rPr>
        <w:t>的认定或颁发时间</w:t>
      </w:r>
      <w:r>
        <w:rPr>
          <w:rFonts w:hint="eastAsia" w:ascii="仿宋_GB2312" w:hAnsi="仿宋_GB2312" w:eastAsia="仿宋_GB2312" w:cs="仿宋_GB2312"/>
          <w:sz w:val="32"/>
          <w:szCs w:val="32"/>
        </w:rPr>
        <w:t>应</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5年</w:t>
      </w:r>
      <w:r>
        <w:rPr>
          <w:rFonts w:hint="eastAsia" w:ascii="仿宋_GB2312" w:hAnsi="仿宋_GB2312" w:eastAsia="仿宋_GB2312" w:cs="仿宋_GB2312"/>
          <w:sz w:val="32"/>
          <w:szCs w:val="32"/>
          <w:lang w:eastAsia="zh-CN"/>
        </w:rPr>
        <w:t>内</w:t>
      </w:r>
      <w:r>
        <w:rPr>
          <w:rFonts w:hint="eastAsia" w:ascii="仿宋_GB2312" w:hAnsi="仿宋_GB2312" w:eastAsia="仿宋_GB2312" w:cs="仿宋_GB2312"/>
          <w:sz w:val="32"/>
          <w:szCs w:val="32"/>
        </w:rPr>
        <w:t>。</w:t>
      </w:r>
    </w:p>
    <w:p w14:paraId="11E07E6C">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同一企业的同一项目，按照“从优不重复”原则予以支持，另有规定的除外。</w:t>
      </w:r>
    </w:p>
    <w:p w14:paraId="6122189B">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（四）</w:t>
      </w:r>
      <w:r>
        <w:rPr>
          <w:rFonts w:ascii="仿宋_GB2312" w:hAnsi="仿宋_GB2312" w:eastAsia="仿宋_GB2312" w:cs="仿宋_GB2312"/>
          <w:color w:val="000000"/>
          <w:sz w:val="32"/>
          <w:szCs w:val="32"/>
        </w:rPr>
        <w:t>以下项目不列入支持范围：</w:t>
      </w:r>
    </w:p>
    <w:p w14:paraId="7416D523">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属于建设项目环境保护“三同时”的项目。</w:t>
      </w:r>
    </w:p>
    <w:p w14:paraId="2AFB8FF6">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未获得节能审查意见的数据中心项目。</w:t>
      </w:r>
    </w:p>
    <w:p w14:paraId="0FCE87BE">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使用政府财政资金投资建设的项目。</w:t>
      </w:r>
    </w:p>
    <w:p w14:paraId="013A406B">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其他相关法律法规规定不予支持的项目。</w:t>
      </w:r>
    </w:p>
    <w:p w14:paraId="445C9B19">
      <w:pPr>
        <w:spacing w:after="0" w:line="560" w:lineRule="exact"/>
        <w:ind w:firstLine="640" w:firstLineChars="20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四、支持内容及标准</w:t>
      </w:r>
    </w:p>
    <w:p w14:paraId="58E25EA5">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鼓励企业、园区通过实施光伏、风电、地源热泵、碳汇抵消、绿电绿证交易等措施实现企业、园区、部分厂房或车间净零碳排放。</w:t>
      </w:r>
    </w:p>
    <w:p w14:paraId="7F55C6F7">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次获得碳中和认证的工业企业，给予50万元奖励，其中自建新能源设施实际发电量应不低于电网购电量的10%；首次获得碳中和认证的非工业企业，给予50万元奖励，其中自建新能源设施实际发电量应不低于电网购电量的10%，且碳中和年度的电耗在400万度以上；首次获得碳中和认证的园区，给予园区运营管理单位50万元奖励，自建新能源设施实际发电量应不低于电网购电量的5%；首次获得部分厂房或车间碳中和认证的重点碳排放单位，给予50万元奖励，其中厂房或车间的自建新能源设施实际发电量应不低于电网购电量的10%，且该厂房或车间碳中和年度的电耗在400万度以上；对获得过首次碳中和认证奖励的项目，继续按上述要求获得碳中和认证的，给予10万元奖励。</w:t>
      </w:r>
    </w:p>
    <w:p w14:paraId="30E390E4">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所有申报单位需经有资质的碳排放核查企业进行碳核查（具有中国合格评定国家认可委员会（CNAS）官方认证的ISO14064-1组织温室气体声明核查资质）。</w:t>
      </w:r>
    </w:p>
    <w:p w14:paraId="253A568B">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五、申报材料及要求</w:t>
      </w:r>
    </w:p>
    <w:p w14:paraId="4A16D28F">
      <w:pPr>
        <w:spacing w:after="0" w:line="560" w:lineRule="exact"/>
        <w:ind w:firstLine="664" w:firstLineChars="200"/>
        <w:rPr>
          <w:rFonts w:hint="eastAsia" w:ascii="楷体_GB2312" w:hAnsi="仿宋_GB2312" w:eastAsia="楷体_GB2312" w:cs="仿宋_GB2312"/>
          <w:spacing w:val="6"/>
          <w:sz w:val="32"/>
          <w:szCs w:val="32"/>
        </w:rPr>
      </w:pPr>
      <w:r>
        <w:rPr>
          <w:rFonts w:hint="eastAsia" w:ascii="楷体_GB2312" w:hAnsi="仿宋_GB2312" w:eastAsia="楷体_GB2312" w:cs="仿宋_GB2312"/>
          <w:spacing w:val="6"/>
          <w:sz w:val="32"/>
          <w:szCs w:val="32"/>
        </w:rPr>
        <w:t>（一）申报材料</w:t>
      </w:r>
    </w:p>
    <w:p w14:paraId="68989D66">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1.北京经济技术开发区碳中和认证奖励申报表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在线填写；</w:t>
      </w:r>
    </w:p>
    <w:p w14:paraId="41DB5002">
      <w:pPr>
        <w:spacing w:after="0"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2.企业营业执照，选取电子证照；</w:t>
      </w:r>
    </w:p>
    <w:p w14:paraId="15994388">
      <w:pPr>
        <w:spacing w:after="0"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3.承诺书，下载模板填写，签字、加盖公章，彩色扫描上传</w:t>
      </w:r>
      <w:r>
        <w:rPr>
          <w:rFonts w:hint="eastAsia" w:ascii="仿宋_GB2312" w:hAnsi="仿宋_GB2312" w:eastAsia="仿宋_GB2312" w:cs="仿宋_GB2312"/>
          <w:spacing w:val="6"/>
          <w:sz w:val="32"/>
          <w:szCs w:val="32"/>
        </w:rPr>
        <w:t>；</w:t>
      </w:r>
    </w:p>
    <w:p w14:paraId="33C073FA">
      <w:pPr>
        <w:spacing w:after="0"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4.银行账户信息，下载模板填写，加盖公章，彩色扫描上传</w:t>
      </w:r>
      <w:r>
        <w:rPr>
          <w:rFonts w:hint="eastAsia" w:ascii="仿宋_GB2312" w:hAnsi="仿宋_GB2312" w:eastAsia="仿宋_GB2312" w:cs="仿宋_GB2312"/>
          <w:spacing w:val="6"/>
          <w:sz w:val="32"/>
          <w:szCs w:val="32"/>
        </w:rPr>
        <w:t>；</w:t>
      </w:r>
    </w:p>
    <w:p w14:paraId="792E00CE">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5.提供具有ISO14064-1组织温室气体核查资质的单位出具的温室气体核查报告及第三方机构出具的碳中和证书，原件彩色扫描上传。</w:t>
      </w:r>
    </w:p>
    <w:p w14:paraId="74E1C782">
      <w:pPr>
        <w:spacing w:after="0" w:line="560" w:lineRule="exact"/>
        <w:ind w:firstLine="664" w:firstLineChars="200"/>
        <w:rPr>
          <w:rFonts w:hint="eastAsia" w:ascii="楷体_GB2312" w:hAnsi="仿宋_GB2312" w:eastAsia="楷体_GB2312" w:cs="仿宋_GB2312"/>
          <w:spacing w:val="6"/>
          <w:sz w:val="32"/>
          <w:szCs w:val="32"/>
        </w:rPr>
      </w:pPr>
      <w:r>
        <w:rPr>
          <w:rFonts w:hint="eastAsia" w:ascii="楷体_GB2312" w:hAnsi="仿宋_GB2312" w:eastAsia="楷体_GB2312" w:cs="仿宋_GB2312"/>
          <w:spacing w:val="6"/>
          <w:sz w:val="32"/>
          <w:szCs w:val="32"/>
        </w:rPr>
        <w:t>（二）打印纸质材料要求</w:t>
      </w:r>
    </w:p>
    <w:p w14:paraId="14AFBCFE">
      <w:pPr>
        <w:spacing w:after="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收到打印纸质材料短信通知后，在3个工作日内从平台下载带水印全套申报材料进行打印，一式两份有序装订（整本首页、骑缝盖章），其中银行账户信息无需装订，加盖公章，一并递交至受理窗口。</w:t>
      </w:r>
    </w:p>
    <w:p w14:paraId="34F20C01">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六、办理程序</w:t>
      </w:r>
    </w:p>
    <w:p w14:paraId="4E1F80E4">
      <w:pPr>
        <w:pStyle w:val="10"/>
        <w:widowControl/>
        <w:numPr>
          <w:ilvl w:val="255"/>
          <w:numId w:val="0"/>
        </w:numPr>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bookmarkStart w:id="4" w:name="_Hlk199410970"/>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网上申报</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sz w:val="32"/>
          <w:szCs w:val="32"/>
        </w:rPr>
        <w:t>北京市人民政府门户网站“政策兑现</w:t>
      </w:r>
      <w:r>
        <w:rPr>
          <w:rFonts w:hint="eastAsia" w:ascii="仿宋_GB2312" w:hAnsi="仿宋_GB2312" w:eastAsia="仿宋_GB2312" w:cs="仿宋_GB2312"/>
          <w:sz w:val="32"/>
          <w:szCs w:val="32"/>
          <w:lang w:eastAsia="zh-CN"/>
        </w:rPr>
        <w:t>专区</w:t>
      </w:r>
      <w:r>
        <w:rPr>
          <w:rFonts w:hint="eastAsia" w:ascii="仿宋_GB2312" w:hAnsi="仿宋_GB2312" w:eastAsia="仿宋_GB2312" w:cs="仿宋_GB2312"/>
          <w:sz w:val="32"/>
          <w:szCs w:val="32"/>
        </w:rPr>
        <w:t>”（https://zhengce.beijing.gov.cn）或经开区官网“政策兑现”栏目（zcdx.kfqgw.beijing.gov.cn）进入政策兑现综合服务平台，注册登录后进行项目申报。</w:t>
      </w:r>
      <w:r>
        <w:rPr>
          <w:rFonts w:hint="eastAsia" w:ascii="仿宋_GB2312" w:hAnsi="仿宋_GB2312" w:eastAsia="仿宋_GB2312" w:cs="仿宋_GB2312"/>
          <w:color w:val="000000"/>
          <w:sz w:val="32"/>
          <w:szCs w:val="32"/>
        </w:rPr>
        <w:t>如未在规定时间内提交申请的，视为自动放弃。</w:t>
      </w:r>
    </w:p>
    <w:p w14:paraId="29A09C6C">
      <w:pPr>
        <w:pStyle w:val="10"/>
        <w:widowControl/>
        <w:numPr>
          <w:ilvl w:val="255"/>
          <w:numId w:val="0"/>
        </w:numPr>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：经开区营商环境建设局对申报主体提交的材料进行完整性审查，材料不齐全或不符合要求的，告知申报主体补齐补正。</w:t>
      </w:r>
    </w:p>
    <w:p w14:paraId="119D9CCD">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sz w:val="32"/>
          <w:szCs w:val="32"/>
        </w:rPr>
        <w:t>经济发展局对</w:t>
      </w:r>
      <w:r>
        <w:rPr>
          <w:rFonts w:hint="eastAsia" w:ascii="仿宋_GB2312" w:hAnsi="仿宋_GB2312" w:eastAsia="仿宋_GB2312" w:cs="仿宋_GB2312"/>
          <w:color w:val="000000"/>
          <w:kern w:val="2"/>
          <w:sz w:val="32"/>
          <w:szCs w:val="32"/>
        </w:rPr>
        <w:t>申报材料进行实质审核。</w:t>
      </w:r>
    </w:p>
    <w:p w14:paraId="66951579">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（四）</w:t>
      </w:r>
      <w:r>
        <w:rPr>
          <w:rFonts w:hint="eastAsia" w:ascii="仿宋_GB2312" w:hAnsi="仿宋_GB2312" w:eastAsia="仿宋_GB2312" w:cs="仿宋_GB2312"/>
          <w:b/>
          <w:bCs/>
          <w:color w:val="000000"/>
          <w:kern w:val="2"/>
          <w:sz w:val="32"/>
          <w:szCs w:val="32"/>
        </w:rPr>
        <w:t>线下受理</w:t>
      </w:r>
      <w:r>
        <w:rPr>
          <w:rFonts w:hint="eastAsia" w:ascii="仿宋_GB2312" w:hAnsi="仿宋_GB2312" w:eastAsia="仿宋_GB2312" w:cs="仿宋_GB2312"/>
          <w:color w:val="000000"/>
          <w:kern w:val="2"/>
          <w:sz w:val="32"/>
          <w:szCs w:val="32"/>
        </w:rPr>
        <w:t>：申报主体在规定期间内从平台下载带水印的申报材料进行打印，并前往政务服务大厅“政策申报”窗口提交材料，工作人员核验，与网上提交材料一致的，予以收件；不符合的，当场告知补正要求。</w:t>
      </w:r>
    </w:p>
    <w:p w14:paraId="0065BB39">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（五）</w:t>
      </w:r>
      <w:r>
        <w:rPr>
          <w:rFonts w:hint="eastAsia" w:ascii="仿宋_GB2312" w:hAnsi="仿宋_GB2312" w:eastAsia="仿宋_GB2312" w:cs="仿宋_GB2312"/>
          <w:b/>
          <w:bCs/>
          <w:color w:val="000000"/>
          <w:kern w:val="2"/>
          <w:sz w:val="32"/>
          <w:szCs w:val="32"/>
        </w:rPr>
        <w:t>专家评审：</w:t>
      </w:r>
      <w:r>
        <w:rPr>
          <w:rFonts w:hint="eastAsia" w:ascii="仿宋_GB2312" w:hAnsi="仿宋_GB2312" w:eastAsia="仿宋_GB2312" w:cs="仿宋_GB2312"/>
          <w:color w:val="000000"/>
          <w:kern w:val="2"/>
          <w:sz w:val="32"/>
          <w:szCs w:val="32"/>
        </w:rPr>
        <w:t>经开区经济发展局组织专家线下对申报材料进行评审，同时勘察现场，评审后将结果上传到系统。</w:t>
      </w:r>
    </w:p>
    <w:p w14:paraId="59CC1B46">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bookmarkStart w:id="5" w:name="_Hlk153750393"/>
      <w:r>
        <w:rPr>
          <w:rFonts w:hint="eastAsia" w:ascii="仿宋_GB2312" w:hAnsi="仿宋_GB2312" w:eastAsia="仿宋_GB2312" w:cs="仿宋_GB2312"/>
          <w:color w:val="000000"/>
          <w:kern w:val="2"/>
          <w:sz w:val="32"/>
          <w:szCs w:val="32"/>
        </w:rPr>
        <w:t>（六）</w:t>
      </w:r>
      <w:r>
        <w:rPr>
          <w:rFonts w:hint="eastAsia" w:ascii="仿宋_GB2312" w:hAnsi="仿宋_GB2312" w:eastAsia="仿宋_GB2312" w:cs="仿宋_GB2312"/>
          <w:b/>
          <w:bCs/>
          <w:color w:val="000000"/>
          <w:kern w:val="2"/>
          <w:sz w:val="32"/>
          <w:szCs w:val="32"/>
        </w:rPr>
        <w:t>确定支持结果</w:t>
      </w:r>
      <w:r>
        <w:rPr>
          <w:rFonts w:hint="eastAsia" w:ascii="仿宋_GB2312" w:hAnsi="仿宋_GB2312" w:eastAsia="仿宋_GB2312" w:cs="仿宋_GB2312"/>
          <w:color w:val="000000"/>
          <w:kern w:val="2"/>
          <w:sz w:val="32"/>
          <w:szCs w:val="32"/>
        </w:rPr>
        <w:t>：经开区经济发展局</w:t>
      </w:r>
      <w:r>
        <w:rPr>
          <w:rFonts w:hint="eastAsia" w:ascii="仿宋_GB2312" w:hAnsi="仿宋_GB2312" w:eastAsia="仿宋_GB2312" w:cs="仿宋_GB2312"/>
          <w:color w:val="000000"/>
          <w:sz w:val="32"/>
          <w:szCs w:val="32"/>
        </w:rPr>
        <w:t>对审核通过的申报主体拟定兑现扶持奖励金额</w:t>
      </w:r>
      <w:r>
        <w:rPr>
          <w:rFonts w:hint="eastAsia" w:ascii="仿宋_GB2312" w:hAnsi="仿宋_GB2312" w:eastAsia="仿宋_GB2312" w:cs="仿宋_GB2312"/>
          <w:color w:val="000000"/>
          <w:kern w:val="2"/>
          <w:sz w:val="32"/>
          <w:szCs w:val="32"/>
        </w:rPr>
        <w:t>。</w:t>
      </w:r>
    </w:p>
    <w:bookmarkEnd w:id="5"/>
    <w:p w14:paraId="063F34A9">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（七）</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：经开区经济发展局通过政策兑现综合服务平台对审核通过的申报主体进行公示。</w:t>
      </w:r>
    </w:p>
    <w:p w14:paraId="41D3EC4B">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（八）</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：经公示无异议的，完成资金拨付。</w:t>
      </w:r>
    </w:p>
    <w:bookmarkEnd w:id="4"/>
    <w:p w14:paraId="6C427F8B">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七、主责部门</w:t>
      </w:r>
    </w:p>
    <w:p w14:paraId="4E23EE8E">
      <w:pPr>
        <w:spacing w:after="0" w:line="560" w:lineRule="exact"/>
        <w:ind w:firstLine="640" w:firstLineChars="200"/>
        <w:rPr>
          <w:rFonts w:hint="eastAsia" w:ascii="仿宋_GB2312" w:hAnsi="仿宋_GB2312" w:eastAsia="仿宋_GB2312" w:cs="仿宋_GB2312"/>
          <w:b/>
          <w:bCs/>
          <w:sz w:val="32"/>
          <w:szCs w:val="32"/>
        </w:rPr>
      </w:pPr>
      <w:r>
        <w:rPr>
          <w:rFonts w:hint="eastAsia" w:ascii="仿宋_GB2312" w:hAnsi="黑体" w:eastAsia="仿宋_GB2312"/>
          <w:color w:val="000000"/>
          <w:sz w:val="32"/>
          <w:szCs w:val="32"/>
        </w:rPr>
        <w:t>经开区经济发展局</w:t>
      </w:r>
    </w:p>
    <w:p w14:paraId="5383AF8D">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八、受理窗口</w:t>
      </w:r>
    </w:p>
    <w:p w14:paraId="7DF298A0">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北京经济技术开发区万源街4号政务服务大厅“政策申报”窗口</w:t>
      </w:r>
    </w:p>
    <w:p w14:paraId="5ED61B3F">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九、申报时间</w:t>
      </w:r>
    </w:p>
    <w:p w14:paraId="5326C3C4">
      <w:pPr>
        <w:spacing w:after="0" w:line="560" w:lineRule="exact"/>
        <w:ind w:firstLine="640" w:firstLineChars="200"/>
        <w:rPr>
          <w:rFonts w:hint="eastAsia" w:ascii="仿宋_GB2312" w:hAnsi="仿宋_GB2312" w:eastAsia="仿宋_GB2312" w:cs="仿宋_GB2312"/>
          <w:sz w:val="32"/>
          <w:szCs w:val="32"/>
          <w:highlight w:val="none"/>
        </w:rPr>
      </w:pPr>
      <w:bookmarkStart w:id="6" w:name="_Hlk199410994"/>
      <w:r>
        <w:rPr>
          <w:rFonts w:hint="eastAsia" w:ascii="仿宋_GB2312" w:hAnsi="仿宋_GB2312" w:eastAsia="仿宋_GB2312" w:cs="仿宋_GB2312"/>
          <w:sz w:val="32"/>
          <w:szCs w:val="32"/>
          <w:highlight w:val="none"/>
        </w:rPr>
        <w:t>2026年8月1</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日至2026年</w:t>
      </w:r>
      <w:r>
        <w:rPr>
          <w:rFonts w:hint="eastAsia" w:ascii="仿宋_GB2312" w:hAnsi="仿宋_GB2312" w:eastAsia="仿宋_GB2312" w:cs="仿宋_GB2312"/>
          <w:sz w:val="32"/>
          <w:szCs w:val="32"/>
          <w:highlight w:val="none"/>
          <w:lang w:eastAsia="zh-CN"/>
        </w:rPr>
        <w:t>9</w:t>
      </w:r>
      <w:r>
        <w:rPr>
          <w:rFonts w:hint="eastAsia" w:ascii="仿宋_GB2312" w:hAnsi="仿宋_GB2312" w:eastAsia="仿宋_GB2312" w:cs="仿宋_GB2312"/>
          <w:sz w:val="32"/>
          <w:szCs w:val="32"/>
          <w:highlight w:val="none"/>
        </w:rPr>
        <w:t>月1</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日</w:t>
      </w:r>
    </w:p>
    <w:bookmarkEnd w:id="6"/>
    <w:p w14:paraId="73218E5F">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十、联系方式</w:t>
      </w:r>
    </w:p>
    <w:p w14:paraId="695FC2AD">
      <w:pPr>
        <w:spacing w:after="0" w:line="560" w:lineRule="exact"/>
        <w:ind w:firstLine="629"/>
        <w:rPr>
          <w:rFonts w:hint="eastAsia" w:ascii="楷体_GB2312" w:hAnsi="楷体" w:eastAsia="楷体_GB2312"/>
          <w:sz w:val="32"/>
          <w:lang w:eastAsia="zh-CN"/>
        </w:rPr>
      </w:pPr>
      <w:bookmarkStart w:id="7" w:name="_Hlk153481575"/>
      <w:bookmarkStart w:id="8" w:name="_Hlk153750265"/>
      <w:r>
        <w:rPr>
          <w:rFonts w:hint="eastAsia" w:ascii="楷体_GB2312" w:hAnsi="楷体" w:eastAsia="楷体_GB2312"/>
          <w:sz w:val="32"/>
        </w:rPr>
        <w:t>政策咨询</w:t>
      </w:r>
      <w:r>
        <w:rPr>
          <w:rFonts w:hint="eastAsia" w:ascii="楷体_GB2312" w:hAnsi="楷体" w:eastAsia="楷体_GB2312"/>
          <w:sz w:val="32"/>
          <w:lang w:eastAsia="zh-CN"/>
        </w:rPr>
        <w:t>：</w:t>
      </w:r>
    </w:p>
    <w:bookmarkEnd w:id="7"/>
    <w:p w14:paraId="19BC63E8">
      <w:pPr>
        <w:spacing w:after="0" w:line="560" w:lineRule="exact"/>
        <w:ind w:firstLine="640" w:firstLineChars="200"/>
        <w:rPr>
          <w:rFonts w:eastAsia="仿宋_GB2312"/>
          <w:sz w:val="32"/>
          <w:szCs w:val="32"/>
        </w:rPr>
      </w:pPr>
      <w:r>
        <w:rPr>
          <w:rFonts w:hint="eastAsia" w:eastAsia="仿宋_GB2312"/>
          <w:sz w:val="32"/>
          <w:szCs w:val="32"/>
        </w:rPr>
        <w:t>经开区政务服务大厅“政策申报”窗口，联系电话：</w:t>
      </w:r>
      <w:r>
        <w:rPr>
          <w:rFonts w:hint="eastAsia" w:ascii="仿宋_GB2312" w:hAnsi="仿宋_GB2312" w:eastAsia="仿宋_GB2312" w:cs="仿宋_GB2312"/>
          <w:sz w:val="32"/>
          <w:szCs w:val="32"/>
        </w:rPr>
        <w:t>010-67857878转4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010-67857687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工作日上午9:00—12:00，下午1:30—5:00。</w:t>
      </w:r>
    </w:p>
    <w:p w14:paraId="6B5174D3">
      <w:pPr>
        <w:spacing w:after="0" w:line="560" w:lineRule="exact"/>
        <w:ind w:firstLine="640" w:firstLineChars="200"/>
        <w:rPr>
          <w:rFonts w:eastAsia="仿宋_GB2312"/>
          <w:sz w:val="32"/>
          <w:szCs w:val="32"/>
        </w:rPr>
      </w:pPr>
      <w:r>
        <w:rPr>
          <w:rFonts w:hint="eastAsia" w:eastAsia="仿宋_GB2312"/>
          <w:sz w:val="32"/>
          <w:szCs w:val="32"/>
        </w:rPr>
        <w:t>经开区经济发展局</w:t>
      </w:r>
      <w:r>
        <w:rPr>
          <w:rFonts w:hint="eastAsia" w:ascii="仿宋_GB2312" w:hAnsi="仿宋_GB2312" w:eastAsia="仿宋_GB2312" w:cs="仿宋_GB2312"/>
          <w:sz w:val="32"/>
          <w:szCs w:val="32"/>
        </w:rPr>
        <w:t>，联系电话：010-83508117，工作日上午9:00—12:00，下午2:00—6:00。</w:t>
      </w:r>
    </w:p>
    <w:p w14:paraId="2EFBAFAD">
      <w:pPr>
        <w:spacing w:after="0" w:line="560" w:lineRule="exact"/>
        <w:ind w:firstLine="629"/>
        <w:rPr>
          <w:rFonts w:hint="eastAsia" w:ascii="楷体_GB2312" w:hAnsi="楷体" w:eastAsia="楷体_GB2312"/>
          <w:sz w:val="32"/>
          <w:lang w:eastAsia="zh-CN"/>
        </w:rPr>
      </w:pPr>
      <w:bookmarkStart w:id="9" w:name="_Hlk153481583"/>
      <w:r>
        <w:rPr>
          <w:rFonts w:hint="eastAsia" w:ascii="楷体_GB2312" w:hAnsi="楷体" w:eastAsia="楷体_GB2312"/>
          <w:sz w:val="32"/>
        </w:rPr>
        <w:t>技术支持</w:t>
      </w:r>
      <w:r>
        <w:rPr>
          <w:rFonts w:hint="eastAsia" w:ascii="楷体_GB2312" w:hAnsi="楷体" w:eastAsia="楷体_GB2312"/>
          <w:sz w:val="32"/>
          <w:lang w:eastAsia="zh-CN"/>
        </w:rPr>
        <w:t>：</w:t>
      </w:r>
    </w:p>
    <w:bookmarkEnd w:id="9"/>
    <w:p w14:paraId="088F3E6B">
      <w:pPr>
        <w:spacing w:after="0" w:line="560" w:lineRule="exact"/>
        <w:ind w:firstLine="640" w:firstLineChars="200"/>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：010-</w:t>
      </w:r>
      <w:r>
        <w:rPr>
          <w:rFonts w:hint="eastAsia" w:ascii="仿宋_GB2312" w:hAnsi="仿宋_GB2312" w:eastAsia="仿宋_GB2312" w:cs="仿宋_GB2312"/>
          <w:sz w:val="32"/>
          <w:szCs w:val="32"/>
          <w:lang w:val="en-US" w:eastAsia="zh-CN"/>
        </w:rPr>
        <w:t>83509</w:t>
      </w:r>
      <w:r>
        <w:rPr>
          <w:rFonts w:hint="eastAsia" w:ascii="仿宋_GB2312" w:hAnsi="仿宋_GB2312" w:eastAsia="仿宋_GB2312" w:cs="仿宋_GB2312"/>
          <w:sz w:val="32"/>
          <w:szCs w:val="32"/>
        </w:rPr>
        <w:t>638，工作日上午9:00—12:00，下午2:00—6:00。</w:t>
      </w:r>
    </w:p>
    <w:bookmarkEnd w:id="8"/>
    <w:p w14:paraId="7A5A35AE">
      <w:pPr>
        <w:spacing w:after="0"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十一、收费标准</w:t>
      </w:r>
    </w:p>
    <w:p w14:paraId="71CA57DB">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7A99724D">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十二、特别说明</w:t>
      </w:r>
    </w:p>
    <w:bookmarkEnd w:id="0"/>
    <w:bookmarkEnd w:id="1"/>
    <w:bookmarkEnd w:id="2"/>
    <w:bookmarkEnd w:id="3"/>
    <w:p w14:paraId="327164D6">
      <w:pPr>
        <w:spacing w:after="0" w:line="560" w:lineRule="exact"/>
        <w:ind w:firstLine="640" w:firstLineChars="200"/>
      </w:pPr>
      <w:r>
        <w:rPr>
          <w:rFonts w:hint="eastAsia" w:ascii="仿宋_GB2312" w:hAnsi="仿宋_GB2312" w:eastAsia="仿宋_GB2312" w:cs="仿宋_GB2312"/>
          <w:sz w:val="32"/>
          <w:szCs w:val="32"/>
        </w:rPr>
        <w:t>无</w:t>
      </w:r>
    </w:p>
    <w:sectPr>
      <w:footerReference r:id="rId5" w:type="default"/>
      <w:pgSz w:w="11906" w:h="16838"/>
      <w:pgMar w:top="2098" w:right="1698"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1650609"/>
    </w:sdtPr>
    <w:sdtEndPr>
      <w:rPr>
        <w:rFonts w:ascii="宋体" w:hAnsi="宋体"/>
        <w:sz w:val="24"/>
        <w:szCs w:val="24"/>
      </w:rPr>
    </w:sdtEndPr>
    <w:sdtContent>
      <w:p w14:paraId="5E9EA58B">
        <w:pPr>
          <w:pStyle w:val="8"/>
          <w:jc w:val="center"/>
          <w:rPr>
            <w:rFonts w:hint="eastAsia" w:ascii="宋体" w:hAnsi="宋体"/>
            <w:sz w:val="24"/>
            <w:szCs w:val="24"/>
          </w:rP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2</w:t>
        </w:r>
        <w:r>
          <w:rPr>
            <w:rFonts w:ascii="宋体" w:hAnsi="宋体"/>
            <w:sz w:val="24"/>
            <w:szCs w:val="24"/>
          </w:rPr>
          <w:fldChar w:fldCharType="end"/>
        </w:r>
      </w:p>
    </w:sdtContent>
  </w:sdt>
  <w:p w14:paraId="0741C07F">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ZlN2NlNmJkOTcyMGNlM2M2NTkxZWZhZjhjMWVkZjEifQ=="/>
  </w:docVars>
  <w:rsids>
    <w:rsidRoot w:val="007F4437"/>
    <w:rsid w:val="00001B93"/>
    <w:rsid w:val="001733C6"/>
    <w:rsid w:val="00183974"/>
    <w:rsid w:val="001E5E22"/>
    <w:rsid w:val="00241AA7"/>
    <w:rsid w:val="0026709A"/>
    <w:rsid w:val="00377084"/>
    <w:rsid w:val="003D4B25"/>
    <w:rsid w:val="00515DF7"/>
    <w:rsid w:val="005760CE"/>
    <w:rsid w:val="005B4DE5"/>
    <w:rsid w:val="006152EF"/>
    <w:rsid w:val="006673A3"/>
    <w:rsid w:val="006F737B"/>
    <w:rsid w:val="00752869"/>
    <w:rsid w:val="007F4437"/>
    <w:rsid w:val="00801EB6"/>
    <w:rsid w:val="008A40A5"/>
    <w:rsid w:val="009E22BF"/>
    <w:rsid w:val="009E4D6A"/>
    <w:rsid w:val="00B612EF"/>
    <w:rsid w:val="00B72A33"/>
    <w:rsid w:val="00BA141A"/>
    <w:rsid w:val="00C431D7"/>
    <w:rsid w:val="00C73799"/>
    <w:rsid w:val="00C80C18"/>
    <w:rsid w:val="00C82AA4"/>
    <w:rsid w:val="00CB6E0F"/>
    <w:rsid w:val="00CC329C"/>
    <w:rsid w:val="00CC425A"/>
    <w:rsid w:val="00D230FA"/>
    <w:rsid w:val="00D64AA3"/>
    <w:rsid w:val="00D73565"/>
    <w:rsid w:val="00DD48C8"/>
    <w:rsid w:val="00E531AD"/>
    <w:rsid w:val="00E92F57"/>
    <w:rsid w:val="00F13CB7"/>
    <w:rsid w:val="00F83D28"/>
    <w:rsid w:val="00FB01E1"/>
    <w:rsid w:val="00FC4329"/>
    <w:rsid w:val="02003325"/>
    <w:rsid w:val="0241005E"/>
    <w:rsid w:val="055720EA"/>
    <w:rsid w:val="05701363"/>
    <w:rsid w:val="05A8346E"/>
    <w:rsid w:val="05D21D0E"/>
    <w:rsid w:val="088F62D0"/>
    <w:rsid w:val="08A2799E"/>
    <w:rsid w:val="0BC85CED"/>
    <w:rsid w:val="0E4D215A"/>
    <w:rsid w:val="11553800"/>
    <w:rsid w:val="1183680A"/>
    <w:rsid w:val="127E6D70"/>
    <w:rsid w:val="153304B1"/>
    <w:rsid w:val="18C74901"/>
    <w:rsid w:val="1AE25B8C"/>
    <w:rsid w:val="1BCE7D1D"/>
    <w:rsid w:val="1C84373B"/>
    <w:rsid w:val="1CB3762C"/>
    <w:rsid w:val="20093926"/>
    <w:rsid w:val="23F35AE0"/>
    <w:rsid w:val="24946176"/>
    <w:rsid w:val="267F47A9"/>
    <w:rsid w:val="29B572E1"/>
    <w:rsid w:val="2C6A1831"/>
    <w:rsid w:val="2C9D3A89"/>
    <w:rsid w:val="2CC72546"/>
    <w:rsid w:val="2DBC3361"/>
    <w:rsid w:val="310B3A83"/>
    <w:rsid w:val="33221C2F"/>
    <w:rsid w:val="3482015C"/>
    <w:rsid w:val="35044A71"/>
    <w:rsid w:val="359F76AC"/>
    <w:rsid w:val="35B53FBD"/>
    <w:rsid w:val="36903C19"/>
    <w:rsid w:val="36E050F9"/>
    <w:rsid w:val="36E3093F"/>
    <w:rsid w:val="36F23C47"/>
    <w:rsid w:val="37D449E8"/>
    <w:rsid w:val="384E3268"/>
    <w:rsid w:val="385143A2"/>
    <w:rsid w:val="3D457863"/>
    <w:rsid w:val="3DAB57E6"/>
    <w:rsid w:val="3DD57F75"/>
    <w:rsid w:val="3DEB0EC4"/>
    <w:rsid w:val="3F016A58"/>
    <w:rsid w:val="3F7C7A9E"/>
    <w:rsid w:val="40660DE4"/>
    <w:rsid w:val="40D16CFC"/>
    <w:rsid w:val="42A761FE"/>
    <w:rsid w:val="49F2635D"/>
    <w:rsid w:val="4BC4671E"/>
    <w:rsid w:val="4CD314A1"/>
    <w:rsid w:val="50EE34A1"/>
    <w:rsid w:val="513D1DBF"/>
    <w:rsid w:val="516627E1"/>
    <w:rsid w:val="520A52D1"/>
    <w:rsid w:val="52E46243"/>
    <w:rsid w:val="549B0E14"/>
    <w:rsid w:val="561817EF"/>
    <w:rsid w:val="563D2115"/>
    <w:rsid w:val="56E878F7"/>
    <w:rsid w:val="57445DDD"/>
    <w:rsid w:val="5756319C"/>
    <w:rsid w:val="587909A1"/>
    <w:rsid w:val="5AE25C32"/>
    <w:rsid w:val="5BB5250C"/>
    <w:rsid w:val="5ECA2E3C"/>
    <w:rsid w:val="616D3BE9"/>
    <w:rsid w:val="61BB243B"/>
    <w:rsid w:val="63CD67F3"/>
    <w:rsid w:val="642D2821"/>
    <w:rsid w:val="65434D47"/>
    <w:rsid w:val="66391A55"/>
    <w:rsid w:val="68AC6419"/>
    <w:rsid w:val="69C80C59"/>
    <w:rsid w:val="6C7B6AC8"/>
    <w:rsid w:val="6D5F69B8"/>
    <w:rsid w:val="6F154FDE"/>
    <w:rsid w:val="6F8312B7"/>
    <w:rsid w:val="70645C84"/>
    <w:rsid w:val="70E27808"/>
    <w:rsid w:val="734105FE"/>
    <w:rsid w:val="734B5F7E"/>
    <w:rsid w:val="749E4BB9"/>
    <w:rsid w:val="7A83519C"/>
    <w:rsid w:val="7B6A5853"/>
    <w:rsid w:val="7D4C1DF4"/>
    <w:rsid w:val="7DB87774"/>
    <w:rsid w:val="7E9A4FD7"/>
    <w:rsid w:val="7F0843B7"/>
    <w:rsid w:val="7F9F1A36"/>
    <w:rsid w:val="F9F50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line="560" w:lineRule="exact"/>
      <w:ind w:firstLine="629"/>
      <w:outlineLvl w:val="0"/>
    </w:pPr>
    <w:rPr>
      <w:rFonts w:eastAsia="黑体"/>
      <w:b/>
      <w:kern w:val="44"/>
    </w:rPr>
  </w:style>
  <w:style w:type="paragraph" w:styleId="4">
    <w:name w:val="heading 2"/>
    <w:basedOn w:val="1"/>
    <w:next w:val="1"/>
    <w:semiHidden/>
    <w:unhideWhenUsed/>
    <w:qFormat/>
    <w:uiPriority w:val="0"/>
    <w:pPr>
      <w:keepNext/>
      <w:keepLines/>
      <w:spacing w:line="560" w:lineRule="exact"/>
      <w:outlineLvl w:val="1"/>
    </w:pPr>
    <w:rPr>
      <w:rFonts w:ascii="Arial" w:hAnsi="Arial" w:eastAsia="楷体_GB2312"/>
    </w:rPr>
  </w:style>
  <w:style w:type="paragraph" w:styleId="5">
    <w:name w:val="heading 3"/>
    <w:basedOn w:val="1"/>
    <w:next w:val="1"/>
    <w:link w:val="14"/>
    <w:semiHidden/>
    <w:unhideWhenUsed/>
    <w:qFormat/>
    <w:uiPriority w:val="0"/>
    <w:pPr>
      <w:keepNext/>
      <w:keepLines/>
      <w:spacing w:line="560" w:lineRule="exact"/>
      <w:outlineLvl w:val="2"/>
    </w:pPr>
  </w:style>
  <w:style w:type="paragraph" w:styleId="2">
    <w:name w:val="heading 4"/>
    <w:basedOn w:val="1"/>
    <w:next w:val="1"/>
    <w:link w:val="15"/>
    <w:semiHidden/>
    <w:unhideWhenUsed/>
    <w:qFormat/>
    <w:uiPriority w:val="0"/>
    <w:pPr>
      <w:keepNext/>
      <w:keepLines/>
      <w:spacing w:line="560" w:lineRule="exact"/>
      <w:outlineLvl w:val="3"/>
    </w:pPr>
    <w:rPr>
      <w:rFonts w:ascii="Cambria" w:hAnsi="Cambria" w:eastAsia="仿宋_GB2312" w:cstheme="minorBidi"/>
      <w:b/>
      <w:bCs/>
      <w:sz w:val="32"/>
      <w:szCs w:val="28"/>
    </w:rPr>
  </w:style>
  <w:style w:type="paragraph" w:styleId="6">
    <w:name w:val="heading 5"/>
    <w:basedOn w:val="1"/>
    <w:next w:val="1"/>
    <w:semiHidden/>
    <w:unhideWhenUsed/>
    <w:qFormat/>
    <w:uiPriority w:val="0"/>
    <w:pPr>
      <w:keepNext/>
      <w:keepLines/>
      <w:spacing w:line="560" w:lineRule="exact"/>
      <w:outlineLvl w:val="4"/>
    </w:pPr>
    <w:rPr>
      <w:rFonts w:eastAsia="仿宋_GB2312"/>
      <w:b/>
      <w:sz w:val="32"/>
      <w:szCs w:val="2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7">
    <w:name w:val="Body Text"/>
    <w:basedOn w:val="1"/>
    <w:qFormat/>
    <w:uiPriority w:val="1"/>
    <w:rPr>
      <w:rFonts w:ascii="仿宋_GB2312" w:hAnsi="仿宋_GB2312" w:eastAsia="仿宋_GB2312" w:cs="仿宋_GB2312"/>
      <w:sz w:val="32"/>
      <w:szCs w:val="32"/>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6"/>
    <w:qFormat/>
    <w:uiPriority w:val="0"/>
    <w:pP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rPr>
  </w:style>
  <w:style w:type="table" w:customStyle="1" w:styleId="13">
    <w:name w:val="网格型1"/>
    <w:basedOn w:val="11"/>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
    <w:name w:val="标题 3 字符"/>
    <w:link w:val="5"/>
    <w:qFormat/>
    <w:uiPriority w:val="0"/>
  </w:style>
  <w:style w:type="character" w:customStyle="1" w:styleId="15">
    <w:name w:val="标题 4 字符"/>
    <w:link w:val="2"/>
    <w:qFormat/>
    <w:uiPriority w:val="0"/>
    <w:rPr>
      <w:rFonts w:ascii="Cambria" w:hAnsi="Cambria" w:eastAsia="仿宋_GB2312" w:cstheme="minorBidi"/>
      <w:b/>
      <w:bCs/>
      <w:sz w:val="32"/>
      <w:szCs w:val="28"/>
    </w:rPr>
  </w:style>
  <w:style w:type="character" w:customStyle="1" w:styleId="16">
    <w:name w:val="页眉 字符"/>
    <w:basedOn w:val="12"/>
    <w:link w:val="9"/>
    <w:qFormat/>
    <w:uiPriority w:val="0"/>
    <w:rPr>
      <w:rFonts w:ascii="Times New Roman" w:hAnsi="Times New Roman" w:eastAsia="宋体" w:cs="Times New Roman"/>
      <w:kern w:val="2"/>
      <w:sz w:val="18"/>
      <w:szCs w:val="18"/>
    </w:rPr>
  </w:style>
  <w:style w:type="character" w:customStyle="1" w:styleId="17">
    <w:name w:val="页脚 字符"/>
    <w:basedOn w:val="12"/>
    <w:link w:val="8"/>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1681</Words>
  <Characters>1889</Characters>
  <Lines>53</Lines>
  <Paragraphs>52</Paragraphs>
  <TotalTime>0</TotalTime>
  <ScaleCrop>false</ScaleCrop>
  <LinksUpToDate>false</LinksUpToDate>
  <CharactersWithSpaces>1889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2023-12-10T23:06:00Z</dcterms:created>
  <dc:creator>办公用</dc:creator>
  <cp:lastModifiedBy>张九峰</cp:lastModifiedBy>
  <cp:lastPrinted>2026-08-10T01:43:15Z</cp:lastPrinted>
  <dcterms:modified xsi:type="dcterms:W3CDTF">2026-08-10T01:45:15Z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9ABDA1007D964C14A2392A31715AB5AB_13</vt:lpwstr>
  </property>
  <property fmtid="{D5CDD505-2E9C-101B-9397-08002B2CF9AE}" pid="4" name="KSOTemplateDocerSaveRecord">
    <vt:lpwstr>eyJoZGlkIjoiMmMwYmNjZmFlYmZkNDhhN2I5MzI1MmE3Nzk4ZGZiMDMiLCJ1c2VySWQiOiIzNTgxMjQ0NTQifQ==</vt:lpwstr>
  </property>
</Properties>
</file>