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0BE9D">
      <w:pPr>
        <w:pStyle w:val="15"/>
        <w:bidi w:val="0"/>
        <w:rPr>
          <w:rFonts w:hint="default"/>
          <w:lang w:val="en-US" w:eastAsia="zh-CN"/>
        </w:rPr>
      </w:pPr>
      <w:bookmarkStart w:id="0" w:name="_GoBack"/>
      <w:r>
        <w:rPr>
          <w:rFonts w:hint="default"/>
          <w:lang w:val="en-US" w:eastAsia="zh-CN"/>
        </w:rPr>
        <w:t>《北京经济技术开发区关于支持词元驱动智能经济高质量发展的若干措施（试行）》政策解读</w:t>
      </w:r>
    </w:p>
    <w:bookmarkEnd w:id="0"/>
    <w:p w14:paraId="21FA9B6D">
      <w:pPr>
        <w:pStyle w:val="8"/>
        <w:bidi w:val="0"/>
        <w:rPr>
          <w:rFonts w:hint="default"/>
          <w:lang w:val="en-US" w:eastAsia="zh-CN"/>
        </w:rPr>
      </w:pPr>
      <w:r>
        <w:rPr>
          <w:rFonts w:hint="default"/>
          <w:lang w:val="en-US" w:eastAsia="zh-CN"/>
        </w:rPr>
        <w:t>来源：北京经济技术开发区信息技术产业局</w:t>
      </w:r>
      <w:r>
        <w:rPr>
          <w:rFonts w:hint="eastAsia"/>
          <w:lang w:val="en-US" w:eastAsia="zh-CN"/>
        </w:rPr>
        <w:t xml:space="preserve">          </w:t>
      </w:r>
      <w:r>
        <w:rPr>
          <w:rFonts w:hint="default"/>
          <w:lang w:val="en-US" w:eastAsia="zh-CN"/>
        </w:rPr>
        <w:t>时间：2026年08月05日15:58</w:t>
      </w:r>
    </w:p>
    <w:p w14:paraId="288399D7">
      <w:pPr>
        <w:pStyle w:val="2"/>
        <w:bidi w:val="0"/>
        <w:rPr>
          <w:rFonts w:hint="default"/>
          <w:lang w:val="en-US" w:eastAsia="zh-CN"/>
        </w:rPr>
      </w:pPr>
      <w:r>
        <w:rPr>
          <w:rFonts w:hint="default"/>
          <w:lang w:val="en-US" w:eastAsia="zh-CN"/>
        </w:rPr>
        <w:t>一、政策制定依据是什么？</w:t>
      </w:r>
    </w:p>
    <w:p w14:paraId="72765B79">
      <w:pPr>
        <w:ind w:firstLine="560" w:firstLineChars="200"/>
        <w:rPr>
          <w:rFonts w:hint="default"/>
          <w:lang w:val="en-US" w:eastAsia="zh-CN"/>
        </w:rPr>
      </w:pPr>
      <w:r>
        <w:rPr>
          <w:rFonts w:hint="default"/>
          <w:lang w:val="en-US" w:eastAsia="zh-CN"/>
        </w:rPr>
        <w:t>为深入贯彻落实国务院《关于深入实施“人工智能+”行动的意见》等文件要求，有力支撑智能经济产业高质量发展，着力推进词元（Token）价值转化，加速建设全域人工智能之城，特制定本措施。</w:t>
      </w:r>
    </w:p>
    <w:p w14:paraId="6394C53E">
      <w:pPr>
        <w:pStyle w:val="2"/>
        <w:bidi w:val="0"/>
        <w:rPr>
          <w:rFonts w:hint="default"/>
          <w:lang w:val="en-US" w:eastAsia="zh-CN"/>
        </w:rPr>
      </w:pPr>
      <w:r>
        <w:rPr>
          <w:rFonts w:hint="default"/>
          <w:lang w:val="en-US" w:eastAsia="zh-CN"/>
        </w:rPr>
        <w:t>二、出台的目的是什么？</w:t>
      </w:r>
    </w:p>
    <w:p w14:paraId="50FC8CAB">
      <w:pPr>
        <w:ind w:firstLine="560" w:firstLineChars="200"/>
        <w:rPr>
          <w:rFonts w:hint="default"/>
          <w:lang w:val="en-US" w:eastAsia="zh-CN"/>
        </w:rPr>
      </w:pPr>
      <w:r>
        <w:rPr>
          <w:rFonts w:hint="default"/>
          <w:lang w:val="en-US" w:eastAsia="zh-CN"/>
        </w:rPr>
        <w:t>一是以词元新型生产要素布局为抓手，深化算电协同与硬件优化，高标准建设万卡级词元工厂，有力提升区域算力规模，夯实智能经济的能力基座。</w:t>
      </w:r>
    </w:p>
    <w:p w14:paraId="563360F0">
      <w:pPr>
        <w:ind w:firstLine="560" w:firstLineChars="200"/>
        <w:rPr>
          <w:rFonts w:hint="default"/>
          <w:lang w:val="en-US" w:eastAsia="zh-CN"/>
        </w:rPr>
      </w:pPr>
      <w:r>
        <w:rPr>
          <w:rFonts w:hint="default"/>
          <w:lang w:val="en-US" w:eastAsia="zh-CN"/>
        </w:rPr>
        <w:t>二是畅通词元产业全链条要素循环，全面建成体系化、标准化、市场化的词元分发与消费基础设施，大力培育智能体研发协作平台。</w:t>
      </w:r>
    </w:p>
    <w:p w14:paraId="539983D9">
      <w:pPr>
        <w:ind w:firstLine="560" w:firstLineChars="200"/>
        <w:rPr>
          <w:rFonts w:hint="default"/>
          <w:lang w:val="en-US" w:eastAsia="zh-CN"/>
        </w:rPr>
      </w:pPr>
      <w:r>
        <w:rPr>
          <w:rFonts w:hint="default"/>
          <w:lang w:val="en-US" w:eastAsia="zh-CN"/>
        </w:rPr>
        <w:t>三是繁荣多层次、多领域应用生态，强化多元要素保障，畅通从原始词元供给到智能产品的价值转化链路，培育壮大OPC新型个体经济集群。</w:t>
      </w:r>
    </w:p>
    <w:p w14:paraId="44C5D864">
      <w:pPr>
        <w:pStyle w:val="2"/>
        <w:bidi w:val="0"/>
        <w:rPr>
          <w:rFonts w:hint="default"/>
          <w:lang w:val="en-US" w:eastAsia="zh-CN"/>
        </w:rPr>
      </w:pPr>
      <w:r>
        <w:rPr>
          <w:rFonts w:hint="default"/>
          <w:lang w:val="en-US" w:eastAsia="zh-CN"/>
        </w:rPr>
        <w:t>三、政策适用对象有哪些？</w:t>
      </w:r>
    </w:p>
    <w:p w14:paraId="31C49DD7">
      <w:pPr>
        <w:ind w:firstLine="560" w:firstLineChars="200"/>
        <w:rPr>
          <w:rFonts w:hint="default"/>
          <w:lang w:val="en-US" w:eastAsia="zh-CN"/>
        </w:rPr>
      </w:pPr>
      <w:r>
        <w:rPr>
          <w:rFonts w:hint="default"/>
          <w:lang w:val="en-US" w:eastAsia="zh-CN"/>
        </w:rPr>
        <w:t>适用于在亦庄新城依法经营的企业，无近三年重大行政处罚记录和刑事犯罪记录，未列入严重违法失信主体名单。</w:t>
      </w:r>
    </w:p>
    <w:p w14:paraId="018039A1">
      <w:pPr>
        <w:pStyle w:val="2"/>
        <w:bidi w:val="0"/>
        <w:rPr>
          <w:rFonts w:hint="default"/>
          <w:lang w:val="en-US" w:eastAsia="zh-CN"/>
        </w:rPr>
      </w:pPr>
      <w:r>
        <w:rPr>
          <w:rFonts w:hint="default"/>
          <w:lang w:val="en-US" w:eastAsia="zh-CN"/>
        </w:rPr>
        <w:t>四、兑现内容有什么？</w:t>
      </w:r>
    </w:p>
    <w:p w14:paraId="0B032245">
      <w:pPr>
        <w:ind w:firstLine="560" w:firstLineChars="200"/>
        <w:rPr>
          <w:rFonts w:hint="default"/>
          <w:lang w:val="en-US" w:eastAsia="zh-CN"/>
        </w:rPr>
      </w:pPr>
      <w:r>
        <w:rPr>
          <w:rFonts w:hint="default"/>
          <w:lang w:val="en-US" w:eastAsia="zh-CN"/>
        </w:rPr>
        <w:t>政策围绕“夯实自主可控的智能供给底座”“构建智能经济新型服务中台”“全面拓展智能经济消费模式”3个方面，共10条具体举措，按照政策条款内容给予资金支持。</w:t>
      </w:r>
    </w:p>
    <w:p w14:paraId="7C3FD7ED">
      <w:pPr>
        <w:pStyle w:val="2"/>
        <w:bidi w:val="0"/>
        <w:rPr>
          <w:rFonts w:hint="default"/>
          <w:lang w:val="en-US" w:eastAsia="zh-CN"/>
        </w:rPr>
      </w:pPr>
      <w:r>
        <w:rPr>
          <w:rFonts w:hint="default"/>
          <w:lang w:val="en-US" w:eastAsia="zh-CN"/>
        </w:rPr>
        <w:t>五、如何申报？</w:t>
      </w:r>
    </w:p>
    <w:p w14:paraId="60D9ACFC">
      <w:pPr>
        <w:ind w:firstLine="560" w:firstLineChars="200"/>
        <w:rPr>
          <w:rFonts w:hint="default"/>
          <w:lang w:val="en-US" w:eastAsia="zh-CN"/>
        </w:rPr>
      </w:pPr>
      <w:r>
        <w:rPr>
          <w:rFonts w:hint="default"/>
          <w:lang w:val="en-US" w:eastAsia="zh-CN"/>
        </w:rPr>
        <w:t>政策申报通知将适时向各行业主管部门发布，同时通过北京经济技术开发区管委会官方网站、公众号等渠道向社会发布项目征集通知。</w:t>
      </w:r>
    </w:p>
    <w:p w14:paraId="394BDD32">
      <w:pPr>
        <w:pStyle w:val="2"/>
        <w:bidi w:val="0"/>
        <w:rPr>
          <w:rFonts w:hint="default"/>
          <w:lang w:val="en-US" w:eastAsia="zh-CN"/>
        </w:rPr>
      </w:pPr>
      <w:r>
        <w:rPr>
          <w:rFonts w:hint="default"/>
          <w:lang w:val="en-US" w:eastAsia="zh-CN"/>
        </w:rPr>
        <w:t>六、政策的有效期限是什么？</w:t>
      </w:r>
    </w:p>
    <w:p w14:paraId="241C6BB1">
      <w:pPr>
        <w:ind w:firstLine="560" w:firstLineChars="200"/>
        <w:rPr>
          <w:rFonts w:hint="default"/>
          <w:lang w:val="en-US" w:eastAsia="zh-CN"/>
        </w:rPr>
      </w:pPr>
      <w:r>
        <w:rPr>
          <w:rFonts w:hint="default"/>
          <w:lang w:val="en-US" w:eastAsia="zh-CN"/>
        </w:rPr>
        <w:t>本政策自公布之日起施行，至2030年12月31日结束。施行期间如遇相关政策调整的，按照相关规定执行。</w:t>
      </w:r>
    </w:p>
    <w:p w14:paraId="49E383CA">
      <w:pPr>
        <w:ind w:firstLine="560" w:firstLineChars="200"/>
        <w:rPr>
          <w:rFonts w:hint="default"/>
          <w:lang w:val="en-US" w:eastAsia="zh-CN"/>
        </w:rPr>
      </w:pPr>
      <w:r>
        <w:rPr>
          <w:rFonts w:hint="default"/>
          <w:lang w:val="en-US" w:eastAsia="zh-CN"/>
        </w:rPr>
        <w:t>https://kfqgw.beijing.gov.cn/zwgkkfq/2024zcjd/202608/t20260805_4809962.html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BFF6F8B"/>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9C20DC"/>
    <w:rsid w:val="26BE469D"/>
    <w:rsid w:val="28341D78"/>
    <w:rsid w:val="284055FE"/>
    <w:rsid w:val="284C442A"/>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link w:val="53"/>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 w:type="character" w:customStyle="1" w:styleId="53">
    <w:name w:val="标题 7 Char"/>
    <w:link w:val="8"/>
    <w:uiPriority w:val="9"/>
    <w:rPr>
      <w:rFonts w:hAnsi="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2026-08-06T09:23:26Z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03A5C59FD127455DB017DF51C4494AB8_13</vt:lpwstr>
  </property>
  <property fmtid="{D5CDD505-2E9C-101B-9397-08002B2CF9AE}" pid="4" name="KSOTemplateDocerSaveRecord">
    <vt:lpwstr>eyJoZGlkIjoiMjIxMjI5YjhlNTAxYzUyOTYyYWZlMGFjYmE4ZTczY2EiLCJ1c2VySWQiOiI0MzAyNjYyMjEifQ==</vt:lpwstr>
  </property>
</Properties>
</file>