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E8CB0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《工业绿色低碳发展“十五五”规划》解读</w:t>
      </w:r>
    </w:p>
    <w:bookmarkEnd w:id="0"/>
    <w:p w14:paraId="3FF4FF79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发布时间：2026-07-31 08:04</w:t>
      </w:r>
      <w:r>
        <w:rPr>
          <w:rFonts w:hint="eastAsia"/>
          <w:lang w:val="en-US" w:eastAsia="zh-CN"/>
        </w:rPr>
        <w:t xml:space="preserve">                         </w:t>
      </w:r>
      <w:r>
        <w:rPr>
          <w:rFonts w:hint="default"/>
          <w:lang w:val="en-US" w:eastAsia="zh-CN"/>
        </w:rPr>
        <w:t>来源：节能与综合利用司</w:t>
      </w:r>
    </w:p>
    <w:p w14:paraId="19822FB6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加快推动工业绿色低碳发展，积极稳妥推进和实现碳达峰，促进经济社会发展全面绿色转型，工业和信息化部近日印发了《工业绿色低碳发展“十五五”规划》（工信部规〔2026〕169号），以下简称《规划》）。工业和信息化部节能与综合利用司负责同志就《规划》有关情况回答了记者的提问。</w:t>
      </w:r>
    </w:p>
    <w:p w14:paraId="713CD893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问：请介绍一下《规划》的出台背景？</w:t>
      </w:r>
    </w:p>
    <w:p w14:paraId="220D49B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习近平总书记强调，新质生产力本身就是绿色生产力，要加快绿色科技创新和先进绿色技术推广应用，做强绿色制造业。当前，新能源、新材料、新一代信息技术等前沿科技呈现群体性突破、多领域融合态势，特别是人工智能正在引领生产方式、发展模式和企业形态深刻变革，推动工业加速绿色低碳转型。与此同时，碳排放双控制度实施后，产业低碳转型任务更加紧迫。总体看，“十五五”时期是绿色技术变革、规则博弈、碳达峰攻坚的关键时期，也是进一步巩固提升我国绿色产业竞争优势的重要时期。适应新的形势和要求，发布实施《规划》具有重要意义。</w:t>
      </w:r>
    </w:p>
    <w:p w14:paraId="405A5103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</w:t>
      </w:r>
      <w:r>
        <w:rPr>
          <w:rStyle w:val="25"/>
          <w:rFonts w:hint="default"/>
          <w:bCs/>
          <w:lang w:val="en-US" w:eastAsia="zh-CN"/>
        </w:rPr>
        <w:t>规</w:t>
      </w:r>
      <w:r>
        <w:rPr>
          <w:rFonts w:hint="default"/>
          <w:lang w:val="en-US" w:eastAsia="zh-CN"/>
        </w:rPr>
        <w:t>划》的总体考虑是什么？</w:t>
      </w:r>
    </w:p>
    <w:p w14:paraId="49402BF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在定位上，从强调工业自身绿色发展，到更加注重工业对经济社会发展全面绿色转型的支撑作用，强调产业绿色化和绿色产业化统筹推进、一体发展。《规划》在导向上，明确提出绿色低碳发展是价值创造和价值提升的重要途径，推动行业企业统一思想、同步行动、主动转型，着力培育发展绿色生产力，加快发展新能源装备、新能源汽车、新型储能、氢能、节能环保装备等代表绿色生产力方向的先进技术和产业，推动产业不断向全球中高端迈进。</w:t>
      </w:r>
    </w:p>
    <w:p w14:paraId="63F7F89A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问：《规划》的总体要求是什么？</w:t>
      </w:r>
    </w:p>
    <w:p w14:paraId="243C96A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坚持以习近平新时代中国特色社会主义思想为指导，深入贯彻党的二十大和二十届历次全会精神，认真落实四中全会部署，深入践行习近平生态文明思想，完整准确全面贯彻新发展理念，加快构建新发展格局，锚定基本实现新型工业化目标，以推动高质量发展为主题，以培育壮大绿色生产力为主线，发挥碳达峰碳中和战略牵引作用，坚持智能化、绿色化、融合化方向，突出价值创造和能力提升，统筹推进产业绿色化和绿色产业化，加快绿色科技创新和产业创新深度融合，发展绿色制造，壮大绿色低碳产业，筑牢新型工业化绿色根基。</w:t>
      </w:r>
    </w:p>
    <w:p w14:paraId="3D90BF6B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规划》提出总体目标：到2030年，产业结构和用能结构进一步优化，工业领域二氧化碳排放量达到峰值，能源资源利用效率稳步提升，绿色能源应用比例显著提高，绿色制造和服务体系更加完善，绿色低碳产业竞争优势巩固提升。《规划》提出规模以上工业单位增加值能耗、碳排放下降等7项预期性目标。</w:t>
      </w:r>
    </w:p>
    <w:p w14:paraId="1A10D4C2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问：《规划》部署了哪些重点任务？</w:t>
      </w:r>
    </w:p>
    <w:p w14:paraId="5351A88F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答：《规划》部署了七方面重点任务，可以概括为“实施1个行动、提升4个能力、健全2个体系”。</w:t>
      </w:r>
    </w:p>
    <w:p w14:paraId="0AE0CF40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施1个行动，即深入实施工业领域碳达峰行动。“十五五”时期，积极稳妥推进和实现工业领域碳达峰，是推动工业绿色低碳发展的首要任务。在工业结构调整和绿色转型已取得较大进展的情况下，需要更加突出用能结构优化对工业绿色低碳转型的支撑作用。《规划》部署了推动产业结构和用能结构协同转型、加快电气化改造和绿色能源应用、加力推进工业重点行业节能降碳等相关任务。</w:t>
      </w:r>
    </w:p>
    <w:p w14:paraId="1476B426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升4个能力，一是提升产业绿色价值创造能力，通过推进传统产业绿色转型、巩固提升绿色优势产业、培育壮大新兴产业绿色动能，激活绿色发展内生动力，推动产业体系绿色提质升级。二是提升绿色装备产品供给能力，以支撑经济社会发展全面绿色转型为着眼点，强化绿色技术、装备、工艺、产品的有效供给，引领带动能源、交通、建筑、农业、消费等领域绿色转型。三是提升绿色低碳科技创新能力，突出绿色科技创新和产业创新深度融合，按照技术攻关、产业化应用、推广普及等环节部署相关任务，推动绿色低碳关键技术研发创新，促进绿色低碳科技成果转化应用。四是提升智能化绿色化融合发展能力，坚持智能制造和绿色制造协同推进，在夯实融合基础、深化融合应用的基础上，推动人工智能赋能绿色制造，加快数智技术驱动生产组织方式重构，促进绿色转型进程加快、效能提升。</w:t>
      </w:r>
    </w:p>
    <w:p w14:paraId="7A34A9DE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健全2个体系，一是健全工业资源循环利用体系，按照分类施策、突出重点的思路，提出推动再生资源高效高值利用、加强大宗工业固废规模化多元化利用、加快构建新型固废综合利用体系、推动水资源节约集约利用等相关任务。二是健全绿色制造和服务体系，着力推动绿色工厂提质扩面，绿色工业园区提档升级，绿色供应链协同提效，大力发展绿色设计，创新发展绿色制造服务新业态，擦亮绿色制造“金字招牌”。</w:t>
      </w:r>
    </w:p>
    <w:p w14:paraId="2565F4E0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问：《规划》如何抓好组织实施？</w:t>
      </w:r>
    </w:p>
    <w:p w14:paraId="0D0ED673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答：工业和信息化部统筹做好组织实施，加强重点目标任务实施成效监测评估。</w:t>
      </w:r>
    </w:p>
    <w:p w14:paraId="29EF0B7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协同联动方面，加强产业政策与能源、科技、财政、金融等政策联动，引导行业协会发挥企业和政府间桥梁纽带作用，推进本行业领域绿色低碳发展。</w:t>
      </w:r>
    </w:p>
    <w:p w14:paraId="32EED43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法规建设方面，研究制定废动力电池回收和综合利用相关行政法规，制修订工业节能降碳、节水、资源综合利用、电器电子产品有害物质限制使用等部门规章。</w:t>
      </w:r>
    </w:p>
    <w:p w14:paraId="01FD3E3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标准建设方面，加强标准预研、推广实施，完成500项工业绿色低碳标准制修订。</w:t>
      </w:r>
    </w:p>
    <w:p w14:paraId="7D61928E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政策支持方面，加强绿色融资对接，健全绿色消费激励机制，扩大政府绿色采购。</w:t>
      </w:r>
    </w:p>
    <w:p w14:paraId="259CE66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人才培养方面，鼓励有条件的高校增设绿色设计、绿色制造、氢能等相关学科专业，建设一批产教融合实训基地，探索开发绿色工厂管理等相关新职业，加快培育绿色低碳管理复合型人才。</w:t>
      </w:r>
    </w:p>
    <w:p w14:paraId="15A6D9F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https://www.miit.gov.cn/zwgk/zcjd/art/2026/art_2329aa5206e741a6b80b8600062ed46c.html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BF449A7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2026-07-31T10:24:42Z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61A6C00A01E6403E957A3022BACE010B_13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