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1A2A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28"/>
        </w:rPr>
      </w:pPr>
      <w:bookmarkStart w:id="4" w:name="_GoBack"/>
      <w:bookmarkEnd w:id="4"/>
      <w:r>
        <w:rPr>
          <w:rFonts w:hint="eastAsia" w:ascii="方正小标宋简体" w:hAnsi="方正小标宋简体" w:eastAsia="方正小标宋简体" w:cs="方正小标宋简体"/>
          <w:sz w:val="40"/>
          <w:szCs w:val="28"/>
        </w:rPr>
        <w:t>关于《石景山区“十五五”时期卫生健康</w:t>
      </w:r>
    </w:p>
    <w:p w14:paraId="6B4EB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28"/>
        </w:rPr>
        <w:t>事业发展规划（征求意见稿）》的起草说明</w:t>
      </w:r>
    </w:p>
    <w:p w14:paraId="69791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</w:rPr>
      </w:pPr>
    </w:p>
    <w:p w14:paraId="0A421E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一、制定背景</w:t>
      </w:r>
    </w:p>
    <w:p w14:paraId="63D739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十五五”时期，是推动健康中国建设取得决定性进展、深化医药卫生体制改革的关键时期，是北京市加快建设国际一流和谐宜居之都、全面推进实施健康优先发展战略的重要时期，是石景山区卫生健康资源提质扩容与服务体系优化并进，全方位全周期健康服务供给能力实现系统性增强、整体性跃升的提质增效期。</w:t>
      </w:r>
    </w:p>
    <w:p w14:paraId="2DB4C3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Calibri" w:hAnsi="Calibri" w:eastAsia="仿宋_GB2312"/>
          <w:color w:val="auto"/>
          <w:sz w:val="32"/>
          <w:highlight w:val="none"/>
          <w:lang w:val="en-US" w:eastAsia="zh-CN"/>
        </w:rPr>
        <w:t>《石景山区“十五五”时期卫生健康事业发展规划》按照新时代党的卫生与健康工作方针和“加快建设健康中国”的战略部署，依据《北京市国民经济和社会发展第十五个五年规划纲要》、《“十五五”时期健康北京建设规划</w:t>
      </w:r>
      <w:r>
        <w:rPr>
          <w:rFonts w:hint="eastAsia" w:ascii="Calibri" w:hAnsi="Calibri"/>
          <w:color w:val="auto"/>
          <w:sz w:val="32"/>
          <w:highlight w:val="none"/>
          <w:lang w:val="en-US" w:eastAsia="zh-CN"/>
        </w:rPr>
        <w:t>（征求意见稿）</w:t>
      </w:r>
      <w:r>
        <w:rPr>
          <w:rFonts w:hint="eastAsia" w:ascii="Calibri" w:hAnsi="Calibri" w:eastAsia="仿宋_GB2312"/>
          <w:color w:val="auto"/>
          <w:sz w:val="32"/>
          <w:highlight w:val="none"/>
          <w:lang w:val="en-US" w:eastAsia="zh-CN"/>
        </w:rPr>
        <w:t>》、《北京市石景山区国民经济和社会发展第十五个五年规划纲要》，与《石景山区“十四五”时期卫生健康事业发展建设规划》紧密衔接，明确工作重点，全方位护航经济社会发展大局，加快推动石景山区卫生健康事业提质增效、创新发展，构建与区域功能定位相匹配的高质量卫生健康服务体系，全方位全周期保障人民群众生命健康。</w:t>
      </w:r>
    </w:p>
    <w:p w14:paraId="67C3C1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二、主要内容</w:t>
      </w:r>
    </w:p>
    <w:p w14:paraId="3451094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《规划》全文共</w:t>
      </w:r>
      <w:r>
        <w:rPr>
          <w:rFonts w:hint="eastAsia"/>
          <w:lang w:val="en-US" w:eastAsia="zh-CN"/>
        </w:rPr>
        <w:t>三</w:t>
      </w:r>
      <w:r>
        <w:rPr>
          <w:rFonts w:hint="default"/>
          <w:lang w:val="en-US" w:eastAsia="zh-CN"/>
        </w:rPr>
        <w:t>部分内容。</w:t>
      </w:r>
    </w:p>
    <w:p w14:paraId="53BD4FF2">
      <w:pPr>
        <w:pStyle w:val="5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总</w:t>
      </w:r>
      <w:r>
        <w:rPr>
          <w:rFonts w:hint="eastAsia"/>
          <w:b/>
          <w:bCs/>
          <w:lang w:val="en-US" w:eastAsia="zh-CN"/>
        </w:rPr>
        <w:t>体要求</w:t>
      </w:r>
      <w:r>
        <w:rPr>
          <w:rFonts w:hint="default"/>
          <w:b/>
          <w:bCs/>
          <w:lang w:val="en-US" w:eastAsia="zh-CN"/>
        </w:rPr>
        <w:t>。</w:t>
      </w:r>
      <w:r>
        <w:rPr>
          <w:rFonts w:hint="eastAsia"/>
          <w:lang w:val="en-US" w:eastAsia="zh-CN"/>
        </w:rPr>
        <w:t>明确“十五五”时期全区卫生健康事业发展的指导思想，提出“</w:t>
      </w:r>
      <w:r>
        <w:rPr>
          <w:rFonts w:hint="eastAsia" w:ascii="Times New Roman" w:hAnsi="Times New Roman" w:cs="仿宋_GB2312"/>
          <w:color w:val="auto"/>
          <w:szCs w:val="32"/>
          <w:highlight w:val="none"/>
          <w:lang w:val="en-US" w:eastAsia="zh-CN"/>
        </w:rPr>
        <w:t>形成</w:t>
      </w:r>
      <w:r>
        <w:rPr>
          <w:rFonts w:hint="eastAsia" w:cs="仿宋_GB2312"/>
          <w:color w:val="auto"/>
          <w:szCs w:val="32"/>
          <w:highlight w:val="none"/>
          <w:lang w:val="en-US" w:eastAsia="zh-CN"/>
        </w:rPr>
        <w:t>‘</w:t>
      </w:r>
      <w:r>
        <w:rPr>
          <w:rFonts w:hint="eastAsia" w:ascii="Times New Roman" w:hAnsi="Times New Roman" w:cs="仿宋_GB2312"/>
          <w:color w:val="auto"/>
          <w:szCs w:val="32"/>
          <w:highlight w:val="none"/>
          <w:lang w:val="en-US" w:eastAsia="zh-CN"/>
        </w:rPr>
        <w:t>健康优先、医防协同、优质高效、智慧便捷、医产融合</w:t>
      </w:r>
      <w:r>
        <w:rPr>
          <w:rFonts w:hint="eastAsia" w:cs="仿宋_GB2312"/>
          <w:color w:val="auto"/>
          <w:szCs w:val="32"/>
          <w:highlight w:val="none"/>
          <w:lang w:val="en-US" w:eastAsia="zh-CN"/>
        </w:rPr>
        <w:t>’</w:t>
      </w:r>
      <w:r>
        <w:rPr>
          <w:rFonts w:hint="eastAsia" w:ascii="Times New Roman" w:hAnsi="Times New Roman" w:cs="仿宋_GB2312"/>
          <w:color w:val="auto"/>
          <w:szCs w:val="32"/>
          <w:highlight w:val="none"/>
          <w:lang w:val="en-US" w:eastAsia="zh-CN"/>
        </w:rPr>
        <w:t>的卫生健康高质量发展格局</w:t>
      </w:r>
      <w:r>
        <w:rPr>
          <w:rFonts w:hint="eastAsia"/>
          <w:lang w:val="en-US" w:eastAsia="zh-CN"/>
        </w:rPr>
        <w:t>”的总体目标，设置“人均预期寿命”“居民健康素养水平”等核心指标。</w:t>
      </w:r>
    </w:p>
    <w:p w14:paraId="1E6F02F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主要任务，共8个任务、5个专项。</w:t>
      </w:r>
    </w:p>
    <w:p w14:paraId="34E49035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是纵深联合，深化医药卫生体制改革。主要包括强化“三医”协同，深化公立医院改革，加快分级诊疗建设，深化医疗保障制度改革。此任务设置专栏1“三医”协同治理专项，包括三医”治理机制、公立医院高质量发展2个具体任务。</w:t>
      </w:r>
    </w:p>
    <w:p w14:paraId="0C4A7510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是提质增效，打造优质均衡的医疗服务体系。主要包括优化医疗资源布局，合理控制办医规模，调整医疗服务结构，推动医疗服务创新，强化医疗质量控制。此任务设置专栏2医疗服务提质升级专项，包括重点工程建设、规范引导资源布局2个具体任务。</w:t>
      </w:r>
    </w:p>
    <w:p w14:paraId="70A5B2EC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三是</w:t>
      </w:r>
      <w:bookmarkStart w:id="0" w:name="_Toc16450"/>
      <w:r>
        <w:rPr>
          <w:rFonts w:hint="eastAsia"/>
          <w:lang w:val="en-US" w:eastAsia="zh-CN"/>
        </w:rPr>
        <w:t>平急结合，筑牢防治协同公共卫生服务体系</w:t>
      </w:r>
      <w:bookmarkEnd w:id="0"/>
      <w:r>
        <w:rPr>
          <w:rFonts w:hint="eastAsia"/>
          <w:lang w:val="en-US" w:eastAsia="zh-CN"/>
        </w:rPr>
        <w:t>。主要包括加强疾控体系建设，强化传染病防控效能，提升公共卫生干预能力，健全公共卫生应急管理体系，提升行政执法效能。</w:t>
      </w:r>
      <w:r>
        <w:rPr>
          <w:rFonts w:hint="default"/>
          <w:lang w:val="en-US" w:eastAsia="zh-CN"/>
        </w:rPr>
        <w:t>此</w:t>
      </w:r>
      <w:r>
        <w:rPr>
          <w:rFonts w:hint="eastAsia"/>
          <w:lang w:val="en-US" w:eastAsia="zh-CN"/>
        </w:rPr>
        <w:t>任务</w:t>
      </w:r>
      <w:r>
        <w:rPr>
          <w:rFonts w:hint="default"/>
          <w:lang w:val="en-US" w:eastAsia="zh-CN"/>
        </w:rPr>
        <w:t>设置专栏</w:t>
      </w:r>
      <w:r>
        <w:rPr>
          <w:rFonts w:hint="eastAsia"/>
          <w:lang w:val="en-US" w:eastAsia="zh-CN"/>
        </w:rPr>
        <w:t>3公共卫生服务体系现代化建设专项</w:t>
      </w:r>
      <w:r>
        <w:rPr>
          <w:rFonts w:hint="default"/>
          <w:lang w:val="en-US" w:eastAsia="zh-CN"/>
        </w:rPr>
        <w:t>，包括区疾控中心规范化建设、院前急救能力提升2个具体任务。</w:t>
      </w:r>
    </w:p>
    <w:p w14:paraId="2248AB4F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是固本强基，夯实规范便捷的社区卫生服务体系。主要包括优化社区资源布局,拓展提升服务能力，深化家医签约服务内涵，夯实人才根基。此任务设置专栏4强基工程建设专项，包括专病特色科室建设、家庭医生健康管理中心建设、强化人才队伍梯队、增强药事管理能力。</w:t>
      </w:r>
    </w:p>
    <w:p w14:paraId="28682D8F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五是</w:t>
      </w:r>
      <w:bookmarkStart w:id="1" w:name="_Toc13026"/>
      <w:r>
        <w:rPr>
          <w:rFonts w:hint="eastAsia"/>
          <w:lang w:val="en-US" w:eastAsia="zh-CN"/>
        </w:rPr>
        <w:t>协同赋能，做强传承创新中医药服务体系</w:t>
      </w:r>
      <w:bookmarkEnd w:id="1"/>
      <w:r>
        <w:rPr>
          <w:rFonts w:hint="eastAsia"/>
          <w:lang w:val="en-US" w:eastAsia="zh-CN"/>
        </w:rPr>
        <w:t>。主要包括完善中医药服务网络，提升基层中医药服务能力，加强中医药文化传播，推动中医药产业高质量发展。</w:t>
      </w:r>
    </w:p>
    <w:p w14:paraId="50381DDE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六是立足全域，构建普惠可及的全周期健康保障体系。主要包括夯实全民健康保障环境，优化生育支持和服务体系，完善妇幼健康服务体系，提高老年健康服务能力，扩大健康保障覆盖范围。此任务设置专栏5健康促进与支持建设专项，包括深化爱国卫生运动、康复护理服务扩容提升项目、心理健康与精神卫生服务能力提升项目。</w:t>
      </w:r>
    </w:p>
    <w:p w14:paraId="1ABAFC9B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七是</w:t>
      </w:r>
      <w:bookmarkStart w:id="2" w:name="_Toc29991"/>
      <w:r>
        <w:rPr>
          <w:rFonts w:hint="eastAsia"/>
          <w:lang w:val="en-US" w:eastAsia="zh-CN"/>
        </w:rPr>
        <w:t>夯实保障，强化多元支撑体系建设</w:t>
      </w:r>
      <w:bookmarkEnd w:id="2"/>
      <w:r>
        <w:rPr>
          <w:rFonts w:hint="eastAsia"/>
          <w:lang w:val="en-US" w:eastAsia="zh-CN"/>
        </w:rPr>
        <w:t>。包括强化数智建设，加强人才引育，巩固安全防线。</w:t>
      </w:r>
    </w:p>
    <w:p w14:paraId="4145F6EF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lang w:val="en-US" w:eastAsia="zh-CN"/>
        </w:rPr>
      </w:pPr>
      <w:bookmarkStart w:id="3" w:name="_Toc19569"/>
      <w:r>
        <w:rPr>
          <w:rFonts w:hint="eastAsia"/>
          <w:lang w:val="en-US" w:eastAsia="zh-CN"/>
        </w:rPr>
        <w:t>八是创新驱动，推进未来健康产业发展</w:t>
      </w:r>
      <w:bookmarkEnd w:id="3"/>
      <w:r>
        <w:rPr>
          <w:rFonts w:hint="eastAsia"/>
          <w:lang w:val="en-US" w:eastAsia="zh-CN"/>
        </w:rPr>
        <w:t>。主要包括优化产业布局，推动医药成果转化。</w:t>
      </w:r>
    </w:p>
    <w:p w14:paraId="09328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eastAsia="仿宋_GB2312"/>
          <w:lang w:val="en-US" w:eastAsia="zh-CN"/>
        </w:rPr>
      </w:pPr>
      <w:r>
        <w:rPr>
          <w:rFonts w:hint="eastAsia" w:ascii="Times New Roman" w:eastAsia="仿宋_GB2312"/>
          <w:b/>
          <w:bCs/>
          <w:lang w:val="en-US" w:eastAsia="zh-CN"/>
        </w:rPr>
        <w:t>第</w:t>
      </w:r>
      <w:r>
        <w:rPr>
          <w:rFonts w:hint="eastAsia"/>
          <w:b/>
          <w:bCs/>
          <w:lang w:val="en-US" w:eastAsia="zh-CN"/>
        </w:rPr>
        <w:t>三</w:t>
      </w:r>
      <w:r>
        <w:rPr>
          <w:rFonts w:hint="eastAsia" w:ascii="Times New Roman" w:eastAsia="仿宋_GB2312"/>
          <w:b/>
          <w:bCs/>
          <w:lang w:val="en-US" w:eastAsia="zh-CN"/>
        </w:rPr>
        <w:t>部分，保障措施。</w:t>
      </w:r>
      <w:r>
        <w:rPr>
          <w:rFonts w:hint="eastAsia"/>
          <w:lang w:val="en-US" w:eastAsia="zh-CN"/>
        </w:rPr>
        <w:t>从加强组织领导、综合保障、宣传引导、评估督导四个方面保障规划实施</w:t>
      </w:r>
      <w:r>
        <w:rPr>
          <w:rFonts w:hint="eastAsia" w:ascii="Times New Roman" w:eastAsia="仿宋_GB2312"/>
          <w:lang w:val="en-US" w:eastAsia="zh-CN"/>
        </w:rPr>
        <w:t>。</w:t>
      </w: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 New Roman Bold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22502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3954A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3954A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95217E"/>
    <w:multiLevelType w:val="singleLevel"/>
    <w:tmpl w:val="AC95217E"/>
    <w:lvl w:ilvl="0" w:tentative="0">
      <w:start w:val="1"/>
      <w:numFmt w:val="chineseCounting"/>
      <w:suff w:val="nothing"/>
      <w:lvlText w:val="第%1部分，"/>
      <w:lvlJc w:val="left"/>
      <w:rPr>
        <w:rFonts w:hint="eastAsia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xNjc0MDQ3NjQwNTYyOTQ4YjczZjE3ZjUwYzQ3MTIifQ=="/>
  </w:docVars>
  <w:rsids>
    <w:rsidRoot w:val="530618E8"/>
    <w:rsid w:val="00D27958"/>
    <w:rsid w:val="08F2252A"/>
    <w:rsid w:val="19D159ED"/>
    <w:rsid w:val="1FA81135"/>
    <w:rsid w:val="208A553A"/>
    <w:rsid w:val="26B6325E"/>
    <w:rsid w:val="30943A43"/>
    <w:rsid w:val="30F62AA1"/>
    <w:rsid w:val="33395FBC"/>
    <w:rsid w:val="335B582B"/>
    <w:rsid w:val="3FFA6FD3"/>
    <w:rsid w:val="4F2E1051"/>
    <w:rsid w:val="530618E8"/>
    <w:rsid w:val="5CDC7EFE"/>
    <w:rsid w:val="616B2507"/>
    <w:rsid w:val="66833819"/>
    <w:rsid w:val="69287359"/>
    <w:rsid w:val="71B23116"/>
    <w:rsid w:val="74B12652"/>
    <w:rsid w:val="7BEF8A15"/>
    <w:rsid w:val="7FDF5CB1"/>
    <w:rsid w:val="EFFA501A"/>
    <w:rsid w:val="F55EC029"/>
    <w:rsid w:val="F9F08696"/>
    <w:rsid w:val="FDD7ACEC"/>
    <w:rsid w:val="FEDBF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line="560" w:lineRule="exact"/>
      <w:outlineLvl w:val="1"/>
    </w:pPr>
    <w:rPr>
      <w:rFonts w:ascii="Arial" w:hAnsi="Arial" w:eastAsia="黑体" w:cs="Times New Roman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next w:val="1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_GB2312" w:cs="Times New Roman"/>
      <w:kern w:val="0"/>
      <w:sz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0">
    <w:name w:val="标题 2 字符"/>
    <w:basedOn w:val="9"/>
    <w:link w:val="3"/>
    <w:qFormat/>
    <w:uiPriority w:val="9"/>
    <w:rPr>
      <w:rFonts w:ascii="Arial" w:hAnsi="Arial" w:eastAsia="黑体" w:cs="Times New Roman"/>
      <w:b/>
      <w:kern w:val="2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787</Words>
  <Characters>794</Characters>
  <Lines>0</Lines>
  <Paragraphs>0</Paragraphs>
  <TotalTime>2</TotalTime>
  <ScaleCrop>false</ScaleCrop>
  <LinksUpToDate>false</LinksUpToDate>
  <CharactersWithSpaces>794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2026-07-04T21:05:00Z</dcterms:created>
  <dc:creator>administrator</dc:creator>
  <cp:lastModifiedBy>uos</cp:lastModifiedBy>
  <dcterms:modified xsi:type="dcterms:W3CDTF">2026-07-27T16:37:28Z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D124931B8FA49B4301A8546AEF0BE009_43</vt:lpwstr>
  </property>
  <property fmtid="{D5CDD505-2E9C-101B-9397-08002B2CF9AE}" pid="4" name="KSOTemplateDocerSaveRecord">
    <vt:lpwstr>eyJoZGlkIjoiNGU5YTk2NWU3OTRhNTU0YjZlNWE0ODExMjY4YzM0MTgifQ==</vt:lpwstr>
  </property>
</Properties>
</file>