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35D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Autospacing="0" w:after="0" w:afterAutospacing="0" w:line="368" w:lineRule="atLeast"/>
        <w:ind w:left="0" w:right="0" w:firstLine="0"/>
        <w:jc w:val="both"/>
        <w:rPr>
          <w:rFonts w:hint="eastAsia" w:ascii="黑体" w:hAnsi="黑体" w:eastAsia="黑体" w:cs="黑体"/>
          <w:b w:val="0"/>
          <w:i w:val="0"/>
          <w:caps w:val="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i w:val="0"/>
          <w:caps w:val="0"/>
          <w:spacing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4</w:t>
      </w:r>
    </w:p>
    <w:p w14:paraId="4C650E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Autospacing="0" w:after="0" w:afterAutospacing="0" w:line="368" w:lineRule="atLeast"/>
        <w:ind w:left="0" w:right="0" w:firstLine="0"/>
        <w:jc w:val="center"/>
        <w:rPr>
          <w:rFonts w:hint="eastAsia" w:ascii="黑体" w:hAnsi="黑体" w:eastAsia="黑体" w:cs="黑体"/>
          <w:b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/>
          <w:i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常见问题解答</w:t>
      </w:r>
    </w:p>
    <w:p w14:paraId="11F55A01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一、已获得科技和创新型中小企业称号，截至上年末从事特定细分市场时间达3年以上，如何理解？</w:t>
      </w:r>
    </w:p>
    <w:p w14:paraId="71B66090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答：申请企业需为有效期内的创新型中小企业或科技型中小企业，两者满足其一。</w:t>
      </w:r>
    </w:p>
    <w:p w14:paraId="7F450061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细分市场判断的时间是截至上年末（即2025年末），3年是从事所申报的细分市场的时间，不是简单的企业成立时间。从事细分市场以企业的产品产生收入为起始，即2023年营收和主营业务收入必须要大于0。</w:t>
      </w:r>
    </w:p>
    <w:p w14:paraId="7F7F8812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  <w:t>二、申报期间未被列入经营异常名录或严重失信主体名单，提供的产品(服务)不属于国家禁止、限制或淘汰类，符合北京产业发展导向，同时近三年未发生较大生产安全事故、重大网络和数据安全事件、重大环境违法行为、严重质量问题、严重违反相关行业管理规定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如何理解？</w:t>
      </w:r>
    </w:p>
    <w:p w14:paraId="7F1E7D4B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答：1.所称“经营异常”以国家企业信用信息公示系统（www.gsxt.gov.cn）查询结果或省级中小企业主管部门实地核查结果为准。</w:t>
      </w:r>
    </w:p>
    <w:p w14:paraId="1A30C049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2.所称“严重失信主体名单”以信用中国（www.creditchina.gov.cn）查询结果或有关政府部门出具的失信主体名单为准。</w:t>
      </w:r>
    </w:p>
    <w:p w14:paraId="0EB53C7E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.所称“较大生产安全事故、重大网络和数据安全事件、重大环境违法行为、严重质量问题、严重违反相关行业管理规定”包含更加严重的情形，以生产安全、网络安全、数据安全、环境保护、产品质量等监管部门以及相关行业主管部门依据《中华人民共和国安全生产法》《生产安全事故报告和调查处理条例》《中华人民共和国网络安全法》《国家网络安全事件报告管理办法》《中华人民共和国数据安全法》《工业和信息化领域数据安全事件应急预案》《中华人民共和国环境保护法》《中华人民共和国产品质量法》等法律法规，最高人民法院、最高人民检察院司法解释，部门规章以及地方法规等判定结果为准。</w:t>
      </w:r>
    </w:p>
    <w:p w14:paraId="5313093D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三、近两年研发费用均不低于100万元，且每年占营业收入比重均不低于3%。如何理解？</w:t>
      </w:r>
    </w:p>
    <w:p w14:paraId="4B2B75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答：以2026年申报企业为例，一是要求企业2024年、2025年的研发费用都不低于100万元。</w:t>
      </w:r>
    </w:p>
    <w:p w14:paraId="2A5382C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二是要求企业2024年、2025年研发费用占营业收入比重都不低于3%。</w:t>
      </w:r>
    </w:p>
    <w:p w14:paraId="0A1E49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研发费用占营业收入比重的计算公式是：研发费用占营业收入比重=企业年度研发费用总额/企业年度营业收入总额。</w:t>
      </w:r>
    </w:p>
    <w:p w14:paraId="4AC2121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  <w:t>四、拥有1项以上与主导产品相关的Ι类知识产权，且实际应用并已产生经济效益。对近三年获得省部级以上科学技术奖励（排名前三）或拥有经认定的省部级以上研发机构的企业，不考察本项指标。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如何理解？</w:t>
      </w:r>
    </w:p>
    <w:p w14:paraId="51DBA0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答：知识产权指标：一是1项以上。二是必须是I类知识产权，包括发明专利（含国防专利）、植物新品种、国家级农作物品种、国家新药、国家一级中药保护品种、集成电路布图设计专有权。三是不包含转入的I类知识产权，且申请企业应在权利人中排名前三。四是实际应用且产生经济效益，如果企业的专利与企业的主导产品没有关联，也是不符合的。目的是希望企业的科技创新引领产业创新， 严防为申报而购买专利。</w:t>
      </w:r>
    </w:p>
    <w:p w14:paraId="22E3A8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近三年获得省部级以上科学技术奖励（排名前三）：省级科技奖励指省部级政府直接授予的科学技术奖，不包括由社会力量（协会）设立的科技奖励。省级科技奖励包括各省、自治区、直辖 市科学技术奖的一、二、三等奖。国家级科技奖励包括国家科学技术进步奖、国家自然科学奖、国家技术发明奖，以及国防科技奖。</w:t>
      </w:r>
    </w:p>
    <w:p w14:paraId="32B28F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经认定的“省部级以上研发机构”包括省部级以上政府部门认定的技术研究院、技术工程中心、设计中心、重点实验室、企业技术中心等各类研发机构。根据最新的《北京市企业技术中心梯度培育管理办法》（试行），达标级、引领级被视为“经认定的省部级研发机构”，不包含预备级。</w:t>
      </w:r>
    </w:p>
    <w:p w14:paraId="4042F025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五、中小企业专精特新发展评价是如何测算的？其中多个指标涉及行业均值，怎么获取？</w:t>
      </w:r>
    </w:p>
    <w:p w14:paraId="5E9D5669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行业均值使用全国专精特新中小企业的分行业均值，并且定期更新。为避免不良中介误导企业数据造假，具体测算公式和均值情况不对外。测算中所有企业均使用同一套测算公式，由培育平台进行自动测算，防止任何人为因素干扰。同时，将通过培育平台向企业反馈评价总得分及五个分维度的得分，以及得分最低的三个指标情况，助力企业走好专精特新发展道路。</w:t>
      </w:r>
    </w:p>
    <w:p w14:paraId="1E7D49F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六、企业是否可以随时、多次到平台上开展中小企业专精特新发展评价自测，及时了解企业是否符合申报条件？</w:t>
      </w:r>
    </w:p>
    <w:p w14:paraId="0810160E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不可以。中小企业专精特新发展评价主要参考企业截至近三年的数据。在确定最终结果后，由培育平台将评价结果反馈至企业端后台。需要提醒的是，企业申请时应认真、仔细填写《专精特新中小企业申请书》，因企业自身数据填写错误所导致的评价结果不准确问题，由企业自行负责。</w:t>
      </w:r>
    </w:p>
    <w:p w14:paraId="1B70553C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七、是不是所有企业都可以申报优质中小企业认定？</w:t>
      </w:r>
    </w:p>
    <w:p w14:paraId="3BEE0A41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我们鼓励各类中小企业创新发展，所有在中华人民共和国境内依法设立，符合《中小企业划型标准规定》，不区分所有制，都可以申报。但是，作为优质中小企业还必须满足一些基本要求，比如：未被列入经营异常名录或严重失信主体名单，提供的产品（服务）不属于国家禁止、限制或淘汰类，符合北京市产业发展导向，同时近三年未发生较大生产安全事故、重大网络和数据安全事件、重大环境违法行为、严重质量问题、严重违反相关行业管理规定。同时，我们也会加强动态管理，如果发现已被认定的企业有严重违法违规行为或数据造假的，坚决取消认定。</w:t>
      </w:r>
    </w:p>
    <w:p w14:paraId="62ABA24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八、获得专精特新中小企业资质后，对年度信息更新方面有什么要求？</w:t>
      </w:r>
    </w:p>
    <w:p w14:paraId="2EA508A3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答：按照办法要求，优质中小企业应在每年5月31日前通过培育平台更新企业信息。在同一个有效期内，对首次未进行更新的企业，重点监测；对累计达两次未更新的企业，取消认定。</w:t>
      </w:r>
    </w:p>
    <w:p w14:paraId="45CA74C7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九、获得专精特新中小企业资质后，企业发生简单更名、跨区域迁移了怎么办？</w:t>
      </w:r>
    </w:p>
    <w:p w14:paraId="0408B589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有效期内的创新型中小企业、专精特新中小企业和专精特新“小巨人”企业，如发生简单更名，应在3个月内在培育平台上同步完成名称变更申请。如发生跨区域迁移，应在3个月内在培育平台上提交跨区域迁移申请，并与迁入地中小企业主管部门联系。需要提醒的是，简单更名是指企业因经营发展需要，仅在市场监管部门发生名称变更，不涉及与认定条件有关的重大变化。</w:t>
      </w:r>
    </w:p>
    <w:p w14:paraId="0E4F0F69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十、有中介机构说申报专精特新中小企业必须做科技成果评价，有用吗？</w:t>
      </w:r>
    </w:p>
    <w:p w14:paraId="6B0F6C6F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答：培育办法和认定通知中，均不涉及科技成果评价事项，也未将其列为专家审核时的依据材料。</w:t>
      </w:r>
    </w:p>
    <w:p w14:paraId="6650AA28">
      <w:pPr>
        <w:pStyle w:val="2"/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6B55D62A">
      <w:pPr>
        <w:pStyle w:val="3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94CF4"/>
    <w:rsid w:val="0B003A2D"/>
    <w:rsid w:val="2BDD3BBC"/>
    <w:rsid w:val="2D6F3D99"/>
    <w:rsid w:val="33B759C2"/>
    <w:rsid w:val="394206EE"/>
    <w:rsid w:val="3EFB7F2A"/>
    <w:rsid w:val="4114428E"/>
    <w:rsid w:val="47194CF4"/>
    <w:rsid w:val="536656E1"/>
    <w:rsid w:val="55B13259"/>
    <w:rsid w:val="5AE25C04"/>
    <w:rsid w:val="6C515AE7"/>
    <w:rsid w:val="76C12718"/>
    <w:rsid w:val="ADFB6D6C"/>
    <w:rsid w:val="BE7ABE99"/>
    <w:rsid w:val="E9D8140A"/>
    <w:rsid w:val="F77D1832"/>
    <w:rsid w:val="FEEBEA16"/>
    <w:rsid w:val="FF2BF4EF"/>
    <w:rsid w:val="FFEDC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2414</Words>
  <Characters>2480</Characters>
  <Lines>0</Lines>
  <Paragraphs>0</Paragraphs>
  <TotalTime>9</TotalTime>
  <ScaleCrop>false</ScaleCrop>
  <LinksUpToDate>false</LinksUpToDate>
  <CharactersWithSpaces>2482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2026-03-26T00:54:00Z</dcterms:created>
  <dc:creator>爬树的鱼</dc:creator>
  <cp:lastModifiedBy>吉喆喆吉喆喆</cp:lastModifiedBy>
  <cp:lastPrinted>2026-07-17T14:38:00Z</cp:lastPrinted>
  <dcterms:modified xsi:type="dcterms:W3CDTF">2026-07-28T10:12:17Z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53A1392F20924EAAADB02995AD42A77C_13</vt:lpwstr>
  </property>
  <property fmtid="{D5CDD505-2E9C-101B-9397-08002B2CF9AE}" pid="4" name="KSOTemplateDocerSaveRecord">
    <vt:lpwstr>eyJoZGlkIjoiN2UwZTJkYzcyY2FiNWE5NzY4N2JhZjljNmUyZDM2NzAiLCJ1c2VySWQiOiIxNzExMDQ0OTYyIn0=</vt:lpwstr>
  </property>
</Properties>
</file>