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42573">
      <w:pPr>
        <w:spacing w:line="560" w:lineRule="exact"/>
        <w:jc w:val="center"/>
        <w:rPr>
          <w:rFonts w:hint="eastAsia"/>
        </w:rPr>
      </w:pPr>
      <w:r>
        <w:rPr>
          <w:rFonts w:ascii="Times New Roman" w:hAnsi="Times New Roman" w:eastAsia="方正小标宋简体" w:cs="Times New Roman"/>
          <w:kern w:val="0"/>
          <w:sz w:val="44"/>
          <w:szCs w:val="44"/>
        </w:rPr>
        <w:t>关于《十五五”时期中关村国家自主创新示范区石景山园发展建设规划》的起草说明</w:t>
      </w:r>
    </w:p>
    <w:p w14:paraId="276F42CD">
      <w:pPr>
        <w:widowControl/>
        <w:adjustRightInd w:val="0"/>
        <w:snapToGrid w:val="0"/>
        <w:spacing w:line="560" w:lineRule="exact"/>
        <w:ind w:firstLine="640" w:firstLineChars="200"/>
        <w:rPr>
          <w:rFonts w:hint="eastAsia" w:ascii="仿宋_GB2312" w:hAnsi="仿宋_GB2312" w:eastAsia="仿宋_GB2312" w:cs="仿宋_GB2312"/>
          <w:sz w:val="32"/>
          <w:szCs w:val="32"/>
        </w:rPr>
      </w:pPr>
    </w:p>
    <w:p w14:paraId="7AABF63E">
      <w:pPr>
        <w:keepNext w:val="0"/>
        <w:keepLines w:val="0"/>
        <w:pageBreakBefore w:val="0"/>
        <w:kinsoku/>
        <w:wordWrap/>
        <w:overflowPunct/>
        <w:topLinePunct w:val="0"/>
        <w:autoSpaceDE/>
        <w:autoSpaceDN/>
        <w:bidi w:val="0"/>
        <w:spacing w:line="520" w:lineRule="exact"/>
        <w:ind w:firstLine="640" w:firstLineChars="200"/>
        <w:jc w:val="left"/>
        <w:textAlignment w:val="center"/>
        <w:outlineLvl w:val="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一、制定背景</w:t>
      </w:r>
    </w:p>
    <w:p w14:paraId="3A098F50">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“十五五”时期是</w:t>
      </w:r>
      <w:r>
        <w:rPr>
          <w:rFonts w:hint="eastAsia" w:ascii="仿宋_GB2312" w:hAnsi="仿宋_GB2312" w:eastAsia="仿宋_GB2312" w:cs="仿宋_GB2312"/>
          <w:color w:val="000000"/>
          <w:kern w:val="0"/>
          <w:sz w:val="32"/>
          <w:szCs w:val="32"/>
          <w:lang w:bidi="ar"/>
        </w:rPr>
        <w:t>基本实现社会主义现代化夯实基础、全面发力的关键时期，是</w:t>
      </w:r>
      <w:r>
        <w:rPr>
          <w:rFonts w:hint="eastAsia" w:ascii="仿宋_GB2312" w:hAnsi="仿宋_GB2312" w:eastAsia="仿宋_GB2312" w:cs="仿宋_GB2312"/>
          <w:sz w:val="32"/>
          <w:szCs w:val="32"/>
        </w:rPr>
        <w:t>北京（京津冀）国际科技创新中心建设迈向更高水平的关键阶段，也是</w:t>
      </w:r>
      <w:r>
        <w:rPr>
          <w:rFonts w:hint="eastAsia" w:ascii="仿宋_GB2312" w:hAnsi="仿宋_GB2312" w:eastAsia="仿宋_GB2312" w:cs="仿宋_GB2312"/>
          <w:color w:val="000000"/>
          <w:kern w:val="0"/>
          <w:sz w:val="32"/>
          <w:szCs w:val="32"/>
          <w:lang w:bidi="ar"/>
        </w:rPr>
        <w:t>中关村国家自主创新示范区建设具有国际影响力的世界领先科技园区的重要五年。</w:t>
      </w:r>
      <w:r>
        <w:rPr>
          <w:rFonts w:hint="eastAsia" w:ascii="仿宋_GB2312" w:hAnsi="仿宋_GB2312" w:eastAsia="仿宋_GB2312" w:cs="仿宋_GB2312"/>
          <w:sz w:val="32"/>
          <w:szCs w:val="32"/>
        </w:rPr>
        <w:t>“十四五”以来，中关村石景山园实施科技创新发展战略，高效整合区域创新资源，发展壮大特色产业集群，推进</w:t>
      </w:r>
      <w:r>
        <w:rPr>
          <w:rFonts w:ascii="仿宋_GB2312" w:hAnsi="仿宋_GB2312" w:eastAsia="仿宋_GB2312" w:cs="仿宋_GB2312"/>
          <w:sz w:val="32"/>
          <w:szCs w:val="32"/>
        </w:rPr>
        <w:t>扩围提质，增设市级高新区</w:t>
      </w:r>
      <w:r>
        <w:rPr>
          <w:rFonts w:hint="eastAsia" w:ascii="仿宋_GB2312" w:hAnsi="仿宋_GB2312" w:eastAsia="仿宋_GB2312" w:cs="仿宋_GB2312"/>
          <w:sz w:val="32"/>
          <w:szCs w:val="32"/>
        </w:rPr>
        <w:t>，培育打造专业园区载体，在科技创新策源、新兴产业培育、园区生态优化、应用场景开放、体制机制创新等方面取得了显著进步。“十五五”时期，国内外形势不确定因素增多，科技产业竞争加剧，前沿技术迅速迭代，</w:t>
      </w:r>
      <w:r>
        <w:rPr>
          <w:rFonts w:hint="eastAsia" w:ascii="仿宋_GB2312" w:hAnsi="仿宋_GB2312" w:eastAsia="仿宋_GB2312" w:cs="仿宋_GB2312"/>
          <w:color w:val="000000"/>
          <w:kern w:val="0"/>
          <w:sz w:val="32"/>
          <w:szCs w:val="32"/>
          <w:lang w:bidi="ar"/>
        </w:rPr>
        <w:t>准确把握发展环境面临的深刻复杂变化，科学编制并有效实施“十五五”时期中关村国家自主创新示范区石景山园发展建设规划，对</w:t>
      </w:r>
      <w:r>
        <w:rPr>
          <w:rFonts w:ascii="仿宋_GB2312" w:hAnsi="仿宋_GB2312" w:eastAsia="仿宋_GB2312" w:cs="仿宋_GB2312"/>
          <w:color w:val="000000"/>
          <w:kern w:val="0"/>
          <w:sz w:val="32"/>
          <w:szCs w:val="32"/>
          <w:lang w:bidi="ar"/>
        </w:rPr>
        <w:t>强化中关村石景山园创新引领主阵地</w:t>
      </w:r>
      <w:r>
        <w:rPr>
          <w:rFonts w:hint="eastAsia" w:ascii="仿宋_GB2312" w:hAnsi="仿宋_GB2312" w:eastAsia="仿宋_GB2312" w:cs="仿宋_GB2312"/>
          <w:color w:val="000000"/>
          <w:kern w:val="0"/>
          <w:sz w:val="32"/>
          <w:szCs w:val="32"/>
          <w:lang w:bidi="ar"/>
        </w:rPr>
        <w:t>作用、支撑全区高质量发展具有重大的现实意义。</w:t>
      </w:r>
    </w:p>
    <w:p w14:paraId="3C564C6A">
      <w:pPr>
        <w:keepNext w:val="0"/>
        <w:keepLines w:val="0"/>
        <w:pageBreakBefore w:val="0"/>
        <w:kinsoku/>
        <w:wordWrap/>
        <w:overflowPunct/>
        <w:topLinePunct w:val="0"/>
        <w:autoSpaceDE/>
        <w:autoSpaceDN/>
        <w:bidi w:val="0"/>
        <w:spacing w:line="520" w:lineRule="exact"/>
        <w:ind w:firstLine="640" w:firstLineChars="200"/>
        <w:jc w:val="left"/>
        <w:textAlignment w:val="center"/>
        <w:outlineLvl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二、起草文件的主要考虑</w:t>
      </w:r>
    </w:p>
    <w:p w14:paraId="3943DDC7">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jc w:val="left"/>
        <w:rPr>
          <w:rFonts w:hint="eastAsia" w:ascii="仿宋_GB2312" w:hAnsi="仿宋_GB2312" w:eastAsia="仿宋_GB2312" w:cs="仿宋_GB2312"/>
          <w:color w:val="000000"/>
          <w:kern w:val="0"/>
          <w:sz w:val="32"/>
          <w:szCs w:val="32"/>
          <w:lang w:eastAsia="zh-CN" w:bidi="ar"/>
        </w:rPr>
      </w:pPr>
      <w:r>
        <w:rPr>
          <w:rFonts w:hint="eastAsia" w:ascii="Times New Roman" w:hAnsi="Times New Roman" w:eastAsia="仿宋_GB2312" w:cs="Times New Roman"/>
          <w:b/>
          <w:bCs/>
          <w:color w:val="000000"/>
          <w:sz w:val="32"/>
          <w:szCs w:val="36"/>
        </w:rPr>
        <w:t>一是对标落实市级</w:t>
      </w:r>
      <w:bookmarkStart w:id="3" w:name="_GoBack"/>
      <w:bookmarkEnd w:id="3"/>
      <w:r>
        <w:rPr>
          <w:rFonts w:hint="eastAsia" w:ascii="Times New Roman" w:hAnsi="Times New Roman" w:eastAsia="仿宋_GB2312" w:cs="Times New Roman"/>
          <w:b/>
          <w:bCs/>
          <w:color w:val="000000"/>
          <w:sz w:val="32"/>
          <w:szCs w:val="36"/>
        </w:rPr>
        <w:t>部署要求。</w:t>
      </w:r>
      <w:r>
        <w:rPr>
          <w:rFonts w:hint="eastAsia" w:ascii="仿宋_GB2312" w:hAnsi="仿宋_GB2312" w:eastAsia="仿宋_GB2312" w:cs="仿宋_GB2312"/>
          <w:color w:val="000000"/>
          <w:kern w:val="0"/>
          <w:sz w:val="32"/>
          <w:szCs w:val="32"/>
          <w:lang w:bidi="ar"/>
        </w:rPr>
        <w:t>锚定中关村世界领先科技园区建设核心主线，将培育壮大新质生产力作为石景山园 “十五五” 时期发展核心主攻方向，全面承接北京市、中关村示范区各项创新发展任务，确保园区发展步调、目标路径与市级战略部署高度统一。</w:t>
      </w:r>
    </w:p>
    <w:p w14:paraId="40A25C3A">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jc w:val="left"/>
        <w:rPr>
          <w:rFonts w:hint="eastAsia" w:ascii="仿宋_GB2312" w:hAnsi="仿宋_GB2312" w:eastAsia="仿宋_GB2312" w:cs="仿宋_GB2312"/>
          <w:color w:val="000000"/>
          <w:kern w:val="0"/>
          <w:sz w:val="32"/>
          <w:szCs w:val="32"/>
          <w:lang w:bidi="ar"/>
        </w:rPr>
      </w:pPr>
      <w:r>
        <w:rPr>
          <w:rFonts w:hint="eastAsia" w:ascii="Times New Roman" w:hAnsi="Times New Roman" w:eastAsia="仿宋_GB2312" w:cs="Times New Roman"/>
          <w:b/>
          <w:bCs/>
          <w:color w:val="000000"/>
          <w:sz w:val="32"/>
          <w:szCs w:val="36"/>
        </w:rPr>
        <w:t>二是把握叠加五大发展机遇。</w:t>
      </w:r>
      <w:r>
        <w:rPr>
          <w:rFonts w:hint="eastAsia" w:ascii="仿宋_GB2312" w:hAnsi="仿宋_GB2312" w:eastAsia="仿宋_GB2312" w:cs="仿宋_GB2312"/>
          <w:color w:val="000000"/>
          <w:kern w:val="0"/>
          <w:sz w:val="32"/>
          <w:szCs w:val="32"/>
          <w:lang w:bidi="ar"/>
        </w:rPr>
        <w:t>抢抓“两园一河”区域协同联动、服贸会“一会一址”落地、北京数据基础制度先行区建设、北京未来数字空间创新试验区打造、全市人工智能创新街区布局五大战略契机，充分释放政策、空间、产业、会展、改革多重红利，全面激活园区创新发展增长势能。</w:t>
      </w:r>
    </w:p>
    <w:p w14:paraId="0A462574">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jc w:val="left"/>
        <w:rPr>
          <w:rFonts w:hint="eastAsia" w:ascii="仿宋_GB2312" w:hAnsi="仿宋_GB2312" w:eastAsia="仿宋_GB2312" w:cs="仿宋_GB2312"/>
          <w:color w:val="000000"/>
          <w:kern w:val="0"/>
          <w:sz w:val="32"/>
          <w:szCs w:val="32"/>
          <w:lang w:bidi="ar"/>
        </w:rPr>
      </w:pPr>
      <w:r>
        <w:rPr>
          <w:rFonts w:hint="eastAsia" w:ascii="Times New Roman" w:hAnsi="Times New Roman" w:eastAsia="仿宋_GB2312" w:cs="Times New Roman"/>
          <w:b/>
          <w:bCs/>
          <w:color w:val="000000"/>
          <w:sz w:val="32"/>
          <w:szCs w:val="36"/>
        </w:rPr>
        <w:t>三是牢牢锚定核心发展</w:t>
      </w:r>
      <w:r>
        <w:rPr>
          <w:rFonts w:hint="eastAsia" w:ascii="Times New Roman" w:hAnsi="Times New Roman" w:eastAsia="仿宋_GB2312" w:cs="Times New Roman"/>
          <w:b/>
          <w:bCs/>
          <w:color w:val="000000"/>
          <w:sz w:val="32"/>
          <w:szCs w:val="36"/>
          <w:lang w:eastAsia="zh-CN"/>
        </w:rPr>
        <w:t>要素</w:t>
      </w:r>
      <w:r>
        <w:rPr>
          <w:rFonts w:hint="eastAsia" w:ascii="Times New Roman" w:hAnsi="Times New Roman" w:eastAsia="仿宋_GB2312" w:cs="Times New Roman"/>
          <w:b/>
          <w:bCs/>
          <w:color w:val="000000"/>
          <w:sz w:val="32"/>
          <w:szCs w:val="36"/>
        </w:rPr>
        <w:t>。</w:t>
      </w:r>
      <w:r>
        <w:rPr>
          <w:rFonts w:hint="eastAsia" w:ascii="仿宋_GB2312" w:hAnsi="仿宋_GB2312" w:eastAsia="仿宋_GB2312" w:cs="仿宋_GB2312"/>
          <w:color w:val="000000"/>
          <w:kern w:val="0"/>
          <w:sz w:val="32"/>
          <w:szCs w:val="32"/>
          <w:lang w:bidi="ar"/>
        </w:rPr>
        <w:t>围绕园区高质量创新发展核心聚力突破：聚焦人工智能、科幻、工业互联网等特色赛道提升原始创新与成果转化策源能力；坚持人工智能全链条牵引，推动多领域特色产业深度融合；构建链主领航、大中小融通的全周期优质企业梯度培育矩阵；搭建多层次引育留用体系汇聚各领域高水平创新人才；统筹产业空间、配套、营商服务一体化升级，打造适配人才创新创业的城园融合发展生态。</w:t>
      </w:r>
    </w:p>
    <w:p w14:paraId="18F92259">
      <w:pPr>
        <w:keepNext w:val="0"/>
        <w:keepLines w:val="0"/>
        <w:pageBreakBefore w:val="0"/>
        <w:kinsoku/>
        <w:wordWrap/>
        <w:overflowPunct/>
        <w:topLinePunct w:val="0"/>
        <w:autoSpaceDE/>
        <w:autoSpaceDN/>
        <w:bidi w:val="0"/>
        <w:spacing w:line="520" w:lineRule="exact"/>
        <w:ind w:firstLine="640" w:firstLineChars="200"/>
        <w:jc w:val="left"/>
        <w:textAlignment w:val="center"/>
        <w:outlineLvl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三、主要内容</w:t>
      </w:r>
    </w:p>
    <w:p w14:paraId="28A76096">
      <w:pPr>
        <w:keepNext w:val="0"/>
        <w:keepLines w:val="0"/>
        <w:pageBreakBefore w:val="0"/>
        <w:kinsoku/>
        <w:wordWrap/>
        <w:overflowPunct/>
        <w:topLinePunct w:val="0"/>
        <w:autoSpaceDE/>
        <w:autoSpaceDN/>
        <w:bidi w:val="0"/>
        <w:spacing w:line="520" w:lineRule="exact"/>
        <w:ind w:firstLine="643" w:firstLineChars="200"/>
        <w:jc w:val="left"/>
        <w:rPr>
          <w:rFonts w:ascii="Times New Roman" w:hAnsi="Times New Roman" w:eastAsia="仿宋_GB2312" w:cs="Times New Roman"/>
          <w:b/>
          <w:bCs/>
          <w:color w:val="000000"/>
          <w:sz w:val="32"/>
          <w:szCs w:val="36"/>
        </w:rPr>
      </w:pPr>
      <w:r>
        <w:rPr>
          <w:rFonts w:hint="eastAsia" w:ascii="Times New Roman" w:hAnsi="Times New Roman" w:eastAsia="仿宋_GB2312" w:cs="Times New Roman"/>
          <w:b/>
          <w:bCs/>
          <w:sz w:val="32"/>
          <w:szCs w:val="32"/>
        </w:rPr>
        <w:t>规划</w:t>
      </w:r>
      <w:r>
        <w:rPr>
          <w:rFonts w:ascii="Times New Roman" w:hAnsi="Times New Roman" w:eastAsia="仿宋_GB2312" w:cs="Times New Roman"/>
          <w:b/>
          <w:bCs/>
          <w:sz w:val="32"/>
          <w:szCs w:val="32"/>
        </w:rPr>
        <w:t>正文</w:t>
      </w:r>
      <w:r>
        <w:rPr>
          <w:rFonts w:hint="eastAsia" w:ascii="Times New Roman" w:hAnsi="Times New Roman" w:eastAsia="仿宋_GB2312" w:cs="Times New Roman"/>
          <w:b/>
          <w:bCs/>
          <w:sz w:val="32"/>
          <w:szCs w:val="32"/>
        </w:rPr>
        <w:t>包括</w:t>
      </w:r>
      <w:r>
        <w:rPr>
          <w:rFonts w:ascii="Times New Roman" w:hAnsi="Times New Roman" w:eastAsia="仿宋_GB2312" w:cs="Times New Roman"/>
          <w:b/>
          <w:bCs/>
          <w:sz w:val="32"/>
          <w:szCs w:val="32"/>
        </w:rPr>
        <w:t>发展基础与面临形势、</w:t>
      </w:r>
      <w:r>
        <w:rPr>
          <w:rFonts w:hint="eastAsia" w:ascii="Times New Roman" w:hAnsi="Times New Roman" w:eastAsia="仿宋_GB2312" w:cs="Times New Roman"/>
          <w:b/>
          <w:bCs/>
          <w:sz w:val="32"/>
          <w:szCs w:val="32"/>
        </w:rPr>
        <w:t>总体思路</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重点任务和</w:t>
      </w:r>
      <w:r>
        <w:rPr>
          <w:rFonts w:ascii="Times New Roman" w:hAnsi="Times New Roman" w:eastAsia="仿宋_GB2312" w:cs="Times New Roman"/>
          <w:b/>
          <w:bCs/>
          <w:sz w:val="32"/>
          <w:szCs w:val="32"/>
        </w:rPr>
        <w:t>保障措施四</w:t>
      </w:r>
      <w:r>
        <w:rPr>
          <w:rFonts w:hint="eastAsia" w:ascii="Times New Roman" w:hAnsi="Times New Roman" w:eastAsia="仿宋_GB2312" w:cs="Times New Roman"/>
          <w:b/>
          <w:bCs/>
          <w:sz w:val="32"/>
          <w:szCs w:val="32"/>
        </w:rPr>
        <w:t>部分</w:t>
      </w:r>
      <w:r>
        <w:rPr>
          <w:rFonts w:ascii="Times New Roman" w:hAnsi="Times New Roman" w:eastAsia="仿宋_GB2312" w:cs="Times New Roman"/>
          <w:b/>
          <w:bCs/>
          <w:sz w:val="32"/>
          <w:szCs w:val="32"/>
        </w:rPr>
        <w:t>。</w:t>
      </w:r>
    </w:p>
    <w:p w14:paraId="2030A598">
      <w:pPr>
        <w:keepNext w:val="0"/>
        <w:keepLines w:val="0"/>
        <w:pageBreakBefore w:val="0"/>
        <w:kinsoku/>
        <w:wordWrap/>
        <w:overflowPunct/>
        <w:topLinePunct w:val="0"/>
        <w:autoSpaceDE/>
        <w:autoSpaceDN/>
        <w:bidi w:val="0"/>
        <w:spacing w:line="520" w:lineRule="exact"/>
        <w:ind w:firstLine="643" w:firstLineChars="200"/>
        <w:jc w:val="left"/>
        <w:textAlignment w:val="center"/>
        <w:rPr>
          <w:rFonts w:ascii="Times New Roman" w:hAnsi="Times New Roman" w:eastAsia="仿宋_GB2312" w:cs="Times New Roman"/>
          <w:color w:val="000000"/>
          <w:sz w:val="32"/>
          <w:szCs w:val="36"/>
        </w:rPr>
      </w:pPr>
      <w:r>
        <w:rPr>
          <w:rFonts w:hint="eastAsia" w:ascii="Times New Roman" w:hAnsi="Times New Roman" w:eastAsia="仿宋_GB2312" w:cs="Times New Roman"/>
          <w:b/>
          <w:bCs/>
          <w:color w:val="000000"/>
          <w:sz w:val="32"/>
          <w:szCs w:val="36"/>
        </w:rPr>
        <w:t>第一部分</w:t>
      </w:r>
      <w:r>
        <w:rPr>
          <w:rFonts w:hint="eastAsia" w:ascii="Times New Roman" w:hAnsi="Times New Roman" w:eastAsia="仿宋_GB2312" w:cs="Times New Roman"/>
          <w:color w:val="000000"/>
          <w:sz w:val="32"/>
          <w:szCs w:val="36"/>
        </w:rPr>
        <w:t>概括总结</w:t>
      </w:r>
      <w:r>
        <w:rPr>
          <w:rFonts w:ascii="Times New Roman" w:hAnsi="Times New Roman" w:eastAsia="仿宋_GB2312" w:cs="Times New Roman"/>
          <w:color w:val="000000"/>
          <w:sz w:val="32"/>
          <w:szCs w:val="36"/>
        </w:rPr>
        <w:t>了石景山园</w:t>
      </w:r>
      <w:r>
        <w:rPr>
          <w:rFonts w:hint="eastAsia" w:ascii="Times New Roman" w:hAnsi="Times New Roman" w:eastAsia="仿宋_GB2312" w:cs="Times New Roman"/>
          <w:color w:val="000000"/>
          <w:sz w:val="32"/>
          <w:szCs w:val="36"/>
        </w:rPr>
        <w:t>“十四五”时期发展</w:t>
      </w:r>
      <w:r>
        <w:rPr>
          <w:rFonts w:ascii="Times New Roman" w:hAnsi="Times New Roman" w:eastAsia="仿宋_GB2312" w:cs="Times New Roman"/>
          <w:color w:val="000000"/>
          <w:sz w:val="32"/>
          <w:szCs w:val="36"/>
        </w:rPr>
        <w:t>成效</w:t>
      </w:r>
      <w:r>
        <w:rPr>
          <w:rFonts w:hint="eastAsia" w:ascii="Times New Roman" w:hAnsi="Times New Roman" w:eastAsia="仿宋_GB2312" w:cs="Times New Roman"/>
          <w:color w:val="000000"/>
          <w:sz w:val="32"/>
          <w:szCs w:val="36"/>
        </w:rPr>
        <w:t>和当前面临的机遇与挑战。</w:t>
      </w:r>
    </w:p>
    <w:p w14:paraId="1B2DB8E2">
      <w:pPr>
        <w:keepNext w:val="0"/>
        <w:keepLines w:val="0"/>
        <w:pageBreakBefore w:val="0"/>
        <w:kinsoku/>
        <w:wordWrap/>
        <w:overflowPunct/>
        <w:topLinePunct w:val="0"/>
        <w:autoSpaceDE/>
        <w:autoSpaceDN/>
        <w:bidi w:val="0"/>
        <w:spacing w:line="520" w:lineRule="exact"/>
        <w:ind w:firstLine="643" w:firstLineChars="200"/>
        <w:jc w:val="left"/>
        <w:textAlignment w:val="center"/>
        <w:rPr>
          <w:rFonts w:ascii="Times New Roman" w:hAnsi="Times New Roman" w:eastAsia="仿宋_GB2312" w:cs="Times New Roman"/>
          <w:color w:val="000000"/>
          <w:sz w:val="32"/>
          <w:szCs w:val="36"/>
        </w:rPr>
      </w:pPr>
      <w:r>
        <w:rPr>
          <w:rFonts w:hint="eastAsia" w:ascii="Times New Roman" w:hAnsi="Times New Roman" w:eastAsia="仿宋_GB2312" w:cs="Times New Roman"/>
          <w:b/>
          <w:bCs/>
          <w:color w:val="000000"/>
          <w:sz w:val="32"/>
          <w:szCs w:val="36"/>
        </w:rPr>
        <w:t>第二部分</w:t>
      </w:r>
      <w:r>
        <w:rPr>
          <w:rFonts w:hint="eastAsia" w:ascii="Times New Roman" w:hAnsi="Times New Roman" w:eastAsia="仿宋_GB2312" w:cs="Times New Roman"/>
          <w:color w:val="000000"/>
          <w:sz w:val="32"/>
          <w:szCs w:val="36"/>
        </w:rPr>
        <w:t>清晰阐明了规划编制的指导思想，提出“十五五”时期“</w:t>
      </w:r>
      <w:r>
        <w:rPr>
          <w:rFonts w:ascii="Times New Roman" w:hAnsi="Times New Roman" w:eastAsia="仿宋_GB2312" w:cs="Times New Roman"/>
          <w:color w:val="000000"/>
          <w:sz w:val="32"/>
          <w:szCs w:val="36"/>
        </w:rPr>
        <w:t>基本建成</w:t>
      </w:r>
      <w:r>
        <w:rPr>
          <w:rFonts w:hint="eastAsia" w:ascii="Times New Roman" w:hAnsi="Times New Roman" w:eastAsia="仿宋_GB2312" w:cs="Times New Roman"/>
          <w:color w:val="000000"/>
          <w:sz w:val="32"/>
          <w:szCs w:val="36"/>
        </w:rPr>
        <w:t>中关村</w:t>
      </w:r>
      <w:r>
        <w:rPr>
          <w:rFonts w:ascii="Times New Roman" w:hAnsi="Times New Roman" w:eastAsia="仿宋_GB2312" w:cs="Times New Roman"/>
          <w:color w:val="000000"/>
          <w:sz w:val="32"/>
          <w:szCs w:val="36"/>
        </w:rPr>
        <w:t>世界领先科技园区</w:t>
      </w:r>
      <w:r>
        <w:rPr>
          <w:rFonts w:hint="eastAsia" w:ascii="Times New Roman" w:hAnsi="Times New Roman" w:eastAsia="仿宋_GB2312" w:cs="Times New Roman"/>
          <w:color w:val="000000"/>
          <w:sz w:val="32"/>
          <w:szCs w:val="36"/>
        </w:rPr>
        <w:t>京西</w:t>
      </w:r>
      <w:r>
        <w:rPr>
          <w:rFonts w:ascii="Times New Roman" w:hAnsi="Times New Roman" w:eastAsia="仿宋_GB2312" w:cs="Times New Roman"/>
          <w:color w:val="000000"/>
          <w:sz w:val="32"/>
          <w:szCs w:val="36"/>
        </w:rPr>
        <w:t>支点”</w:t>
      </w:r>
      <w:r>
        <w:rPr>
          <w:rFonts w:hint="eastAsia" w:ascii="Times New Roman" w:hAnsi="Times New Roman" w:eastAsia="仿宋_GB2312" w:cs="Times New Roman"/>
          <w:color w:val="000000"/>
          <w:sz w:val="32"/>
          <w:szCs w:val="36"/>
        </w:rPr>
        <w:t>发展目标。</w:t>
      </w:r>
    </w:p>
    <w:p w14:paraId="34F0E298">
      <w:pPr>
        <w:keepNext w:val="0"/>
        <w:keepLines w:val="0"/>
        <w:pageBreakBefore w:val="0"/>
        <w:kinsoku/>
        <w:wordWrap/>
        <w:overflowPunct/>
        <w:topLinePunct w:val="0"/>
        <w:autoSpaceDE/>
        <w:autoSpaceDN/>
        <w:bidi w:val="0"/>
        <w:spacing w:line="520" w:lineRule="exact"/>
        <w:ind w:firstLine="643" w:firstLineChars="200"/>
        <w:jc w:val="left"/>
        <w:textAlignment w:val="center"/>
        <w:rPr>
          <w:rFonts w:ascii="Times New Roman" w:hAnsi="Times New Roman" w:eastAsia="仿宋_GB2312"/>
          <w:sz w:val="32"/>
          <w:szCs w:val="32"/>
        </w:rPr>
      </w:pPr>
      <w:r>
        <w:rPr>
          <w:rFonts w:hint="eastAsia" w:ascii="Times New Roman" w:hAnsi="Times New Roman" w:eastAsia="仿宋_GB2312" w:cs="Times New Roman"/>
          <w:b/>
          <w:bCs/>
          <w:color w:val="000000"/>
          <w:sz w:val="32"/>
          <w:szCs w:val="36"/>
        </w:rPr>
        <w:t>第三部分</w:t>
      </w:r>
      <w:r>
        <w:rPr>
          <w:rFonts w:hint="eastAsia" w:ascii="Times New Roman" w:hAnsi="Times New Roman" w:eastAsia="仿宋_GB2312"/>
          <w:sz w:val="32"/>
          <w:szCs w:val="32"/>
        </w:rPr>
        <w:t>强化与市级规划衔接，</w:t>
      </w:r>
      <w:r>
        <w:rPr>
          <w:rFonts w:hint="eastAsia" w:ascii="Times New Roman" w:hAnsi="Times New Roman" w:eastAsia="仿宋_GB2312" w:cs="Times New Roman"/>
          <w:sz w:val="32"/>
        </w:rPr>
        <w:t>结</w:t>
      </w:r>
      <w:r>
        <w:rPr>
          <w:rFonts w:hint="eastAsia" w:ascii="Times New Roman" w:hAnsi="Times New Roman" w:eastAsia="仿宋_GB2312"/>
          <w:sz w:val="32"/>
          <w:szCs w:val="32"/>
        </w:rPr>
        <w:t>合石景山园现有资源基础和区域特色，提出了</w:t>
      </w:r>
      <w:bookmarkStart w:id="0" w:name="OLE_LINK4"/>
      <w:r>
        <w:rPr>
          <w:rFonts w:hint="eastAsia" w:ascii="Times New Roman" w:hAnsi="Times New Roman" w:eastAsia="仿宋_GB2312"/>
          <w:sz w:val="32"/>
          <w:szCs w:val="32"/>
        </w:rPr>
        <w:t>技术创新能力提升</w:t>
      </w:r>
      <w:bookmarkEnd w:id="0"/>
      <w:r>
        <w:rPr>
          <w:rFonts w:hint="eastAsia" w:ascii="Times New Roman" w:hAnsi="Times New Roman" w:eastAsia="仿宋_GB2312"/>
          <w:sz w:val="32"/>
          <w:szCs w:val="32"/>
        </w:rPr>
        <w:t>、</w:t>
      </w:r>
      <w:r>
        <w:rPr>
          <w:rFonts w:ascii="Times New Roman" w:hAnsi="Times New Roman" w:eastAsia="仿宋_GB2312"/>
          <w:sz w:val="32"/>
          <w:szCs w:val="32"/>
        </w:rPr>
        <w:t>现代产业融合壮大</w:t>
      </w:r>
      <w:r>
        <w:rPr>
          <w:rFonts w:hint="eastAsia" w:ascii="Times New Roman" w:hAnsi="Times New Roman" w:eastAsia="仿宋_GB2312"/>
          <w:sz w:val="32"/>
          <w:szCs w:val="32"/>
        </w:rPr>
        <w:t>、</w:t>
      </w:r>
      <w:r>
        <w:rPr>
          <w:rFonts w:ascii="Times New Roman" w:hAnsi="Times New Roman" w:eastAsia="仿宋_GB2312"/>
          <w:sz w:val="32"/>
          <w:szCs w:val="32"/>
        </w:rPr>
        <w:t>优质企业梯度培育</w:t>
      </w:r>
      <w:r>
        <w:rPr>
          <w:rFonts w:hint="eastAsia" w:ascii="Times New Roman" w:hAnsi="Times New Roman" w:eastAsia="仿宋_GB2312"/>
          <w:sz w:val="32"/>
          <w:szCs w:val="32"/>
        </w:rPr>
        <w:t>、</w:t>
      </w:r>
      <w:r>
        <w:rPr>
          <w:rFonts w:ascii="Times New Roman" w:hAnsi="Times New Roman" w:eastAsia="仿宋_GB2312"/>
          <w:sz w:val="32"/>
          <w:szCs w:val="32"/>
        </w:rPr>
        <w:t>创新创业人才汇聚</w:t>
      </w:r>
      <w:r>
        <w:rPr>
          <w:rFonts w:hint="eastAsia" w:ascii="Times New Roman" w:hAnsi="Times New Roman" w:eastAsia="仿宋_GB2312"/>
          <w:sz w:val="32"/>
          <w:szCs w:val="32"/>
        </w:rPr>
        <w:t>、</w:t>
      </w:r>
      <w:r>
        <w:rPr>
          <w:rFonts w:ascii="Times New Roman" w:hAnsi="Times New Roman" w:eastAsia="仿宋_GB2312"/>
          <w:sz w:val="32"/>
          <w:szCs w:val="32"/>
        </w:rPr>
        <w:t>产业生态持续优化</w:t>
      </w:r>
      <w:r>
        <w:rPr>
          <w:rFonts w:hint="eastAsia" w:ascii="Times New Roman" w:hAnsi="Times New Roman" w:eastAsia="仿宋_GB2312"/>
          <w:sz w:val="32"/>
          <w:szCs w:val="32"/>
        </w:rPr>
        <w:t>、功能空间布局优化六大重点任务。</w:t>
      </w:r>
    </w:p>
    <w:p w14:paraId="5680E6D3">
      <w:pPr>
        <w:keepNext w:val="0"/>
        <w:keepLines w:val="0"/>
        <w:pageBreakBefore w:val="0"/>
        <w:kinsoku/>
        <w:wordWrap/>
        <w:overflowPunct/>
        <w:topLinePunct w:val="0"/>
        <w:autoSpaceDE/>
        <w:autoSpaceDN/>
        <w:bidi w:val="0"/>
        <w:spacing w:line="520" w:lineRule="exact"/>
        <w:ind w:firstLine="643" w:firstLineChars="200"/>
        <w:jc w:val="left"/>
        <w:textAlignment w:val="center"/>
        <w:rPr>
          <w:rFonts w:ascii="Times New Roman" w:hAnsi="Times New Roman" w:eastAsia="仿宋_GB2312" w:cs="Times New Roman"/>
          <w:color w:val="000000"/>
          <w:sz w:val="32"/>
          <w:szCs w:val="36"/>
        </w:rPr>
      </w:pPr>
      <w:r>
        <w:rPr>
          <w:rFonts w:hint="eastAsia" w:ascii="Times New Roman" w:hAnsi="Times New Roman" w:eastAsia="仿宋_GB2312" w:cs="Times New Roman"/>
          <w:b/>
          <w:bCs/>
          <w:color w:val="000000"/>
          <w:sz w:val="32"/>
          <w:szCs w:val="36"/>
        </w:rPr>
        <w:t>第四部分</w:t>
      </w:r>
      <w:r>
        <w:rPr>
          <w:rFonts w:hint="eastAsia" w:ascii="Times New Roman" w:hAnsi="Times New Roman" w:eastAsia="仿宋_GB2312" w:cs="Times New Roman"/>
          <w:color w:val="000000"/>
          <w:sz w:val="32"/>
          <w:szCs w:val="36"/>
        </w:rPr>
        <w:t>从</w:t>
      </w:r>
      <w:bookmarkStart w:id="1" w:name="_Toc192507545"/>
      <w:r>
        <w:rPr>
          <w:rFonts w:hint="eastAsia" w:ascii="仿宋_GB2312" w:eastAsia="仿宋_GB2312"/>
          <w:sz w:val="32"/>
          <w:szCs w:val="32"/>
        </w:rPr>
        <w:t>健全统筹协调</w:t>
      </w:r>
      <w:bookmarkEnd w:id="1"/>
      <w:r>
        <w:rPr>
          <w:rFonts w:hint="eastAsia" w:ascii="仿宋_GB2312" w:eastAsia="仿宋_GB2312"/>
          <w:sz w:val="32"/>
          <w:szCs w:val="32"/>
        </w:rPr>
        <w:t>机制</w:t>
      </w:r>
      <w:bookmarkStart w:id="2" w:name="_Toc192507546"/>
      <w:r>
        <w:rPr>
          <w:rFonts w:hint="eastAsia" w:ascii="仿宋_GB2312" w:eastAsia="仿宋_GB2312"/>
          <w:sz w:val="32"/>
          <w:szCs w:val="32"/>
        </w:rPr>
        <w:t>、加大政策保障</w:t>
      </w:r>
      <w:bookmarkEnd w:id="2"/>
      <w:r>
        <w:rPr>
          <w:rFonts w:hint="eastAsia" w:ascii="仿宋_GB2312" w:eastAsia="仿宋_GB2312"/>
          <w:sz w:val="32"/>
          <w:szCs w:val="32"/>
        </w:rPr>
        <w:t>力度、强化重大项目支撑、开展规划评估监测</w:t>
      </w:r>
      <w:r>
        <w:rPr>
          <w:rFonts w:hint="eastAsia" w:ascii="Times New Roman" w:hAnsi="Times New Roman" w:eastAsia="仿宋_GB2312" w:cs="Times New Roman"/>
          <w:color w:val="000000"/>
          <w:sz w:val="32"/>
          <w:szCs w:val="36"/>
        </w:rPr>
        <w:t>等方面提出保障措施，确保规划各项目标任务高质量完成。</w:t>
      </w:r>
    </w:p>
    <w:p w14:paraId="2A2422AB">
      <w:pPr>
        <w:keepNext w:val="0"/>
        <w:keepLines w:val="0"/>
        <w:pageBreakBefore w:val="0"/>
        <w:kinsoku/>
        <w:wordWrap/>
        <w:overflowPunct/>
        <w:topLinePunct w:val="0"/>
        <w:autoSpaceDE/>
        <w:autoSpaceDN/>
        <w:bidi w:val="0"/>
        <w:spacing w:line="520" w:lineRule="exact"/>
        <w:ind w:firstLine="640" w:firstLineChars="200"/>
        <w:jc w:val="left"/>
        <w:textAlignment w:val="center"/>
        <w:outlineLvl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四、其他需要说明的问题任务</w:t>
      </w:r>
    </w:p>
    <w:p w14:paraId="7D96556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rPr>
          <w:rFonts w:hint="eastAsia" w:ascii="仿宋_GB2312" w:hAnsi="仿宋_GB2312" w:eastAsia="仿宋_GB2312" w:cs="仿宋_GB2312"/>
          <w:bCs/>
          <w:kern w:val="0"/>
          <w:sz w:val="32"/>
          <w:szCs w:val="32"/>
          <w:lang w:eastAsia="zh-CN"/>
        </w:rPr>
      </w:pPr>
      <w:r>
        <w:rPr>
          <w:rFonts w:hint="eastAsia" w:ascii="Times New Roman" w:hAnsi="Times New Roman" w:eastAsia="仿宋_GB2312" w:cs="Times New Roman"/>
          <w:color w:val="000000"/>
          <w:sz w:val="32"/>
          <w:szCs w:val="36"/>
        </w:rPr>
        <w:t>无</w:t>
      </w:r>
      <w:r>
        <w:rPr>
          <w:rFonts w:hint="eastAsia" w:ascii="Times New Roman" w:hAnsi="Times New Roman" w:eastAsia="仿宋_GB2312" w:cs="Times New Roman"/>
          <w:color w:val="000000"/>
          <w:sz w:val="32"/>
          <w:szCs w:val="36"/>
          <w:lang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9620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AD1277">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9AD1277">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3E"/>
    <w:rsid w:val="00133A77"/>
    <w:rsid w:val="00984F60"/>
    <w:rsid w:val="00A74D3E"/>
    <w:rsid w:val="00C209CA"/>
    <w:rsid w:val="0F903249"/>
    <w:rsid w:val="2FE1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semiHidden/>
    <w:unhideWhenUsed/>
    <w:qFormat/>
    <w:uiPriority w:val="99"/>
    <w:pPr>
      <w:jc w:val="left"/>
    </w:p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39"/>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uiPriority w:val="9"/>
    <w:rPr>
      <w:rFonts w:asciiTheme="majorHAnsi" w:hAnsiTheme="majorHAnsi" w:eastAsiaTheme="majorEastAsia" w:cstheme="majorBidi"/>
      <w:color w:val="376092" w:themeColor="accent1" w:themeShade="BF"/>
      <w:sz w:val="48"/>
      <w:szCs w:val="48"/>
    </w:rPr>
  </w:style>
  <w:style w:type="character" w:customStyle="1" w:styleId="21">
    <w:name w:val="标题 2 字符"/>
    <w:basedOn w:val="18"/>
    <w:link w:val="3"/>
    <w:semiHidden/>
    <w:uiPriority w:val="9"/>
    <w:rPr>
      <w:rFonts w:asciiTheme="majorHAnsi" w:hAnsiTheme="majorHAnsi" w:eastAsiaTheme="majorEastAsia" w:cstheme="majorBidi"/>
      <w:color w:val="376092" w:themeColor="accent1" w:themeShade="BF"/>
      <w:sz w:val="40"/>
      <w:szCs w:val="40"/>
    </w:rPr>
  </w:style>
  <w:style w:type="character" w:customStyle="1" w:styleId="22">
    <w:name w:val="标题 3 字符"/>
    <w:basedOn w:val="18"/>
    <w:link w:val="4"/>
    <w:semiHidden/>
    <w:uiPriority w:val="9"/>
    <w:rPr>
      <w:rFonts w:asciiTheme="majorHAnsi" w:hAnsiTheme="majorHAnsi" w:eastAsiaTheme="majorEastAsia" w:cstheme="majorBidi"/>
      <w:color w:val="376092" w:themeColor="accent1" w:themeShade="BF"/>
      <w:sz w:val="32"/>
      <w:szCs w:val="32"/>
    </w:rPr>
  </w:style>
  <w:style w:type="character" w:customStyle="1" w:styleId="23">
    <w:name w:val="标题 4 字符"/>
    <w:basedOn w:val="18"/>
    <w:link w:val="5"/>
    <w:semiHidden/>
    <w:uiPriority w:val="9"/>
    <w:rPr>
      <w:rFonts w:cstheme="majorBidi"/>
      <w:color w:val="376092" w:themeColor="accent1" w:themeShade="BF"/>
      <w:sz w:val="28"/>
      <w:szCs w:val="28"/>
    </w:rPr>
  </w:style>
  <w:style w:type="character" w:customStyle="1" w:styleId="24">
    <w:name w:val="标题 5 字符"/>
    <w:basedOn w:val="18"/>
    <w:link w:val="6"/>
    <w:semiHidden/>
    <w:qFormat/>
    <w:uiPriority w:val="9"/>
    <w:rPr>
      <w:rFonts w:cstheme="majorBidi"/>
      <w:color w:val="376092" w:themeColor="accent1" w:themeShade="BF"/>
      <w:sz w:val="24"/>
      <w:szCs w:val="24"/>
    </w:rPr>
  </w:style>
  <w:style w:type="character" w:customStyle="1" w:styleId="25">
    <w:name w:val="标题 6 字符"/>
    <w:basedOn w:val="18"/>
    <w:link w:val="7"/>
    <w:semiHidden/>
    <w:qFormat/>
    <w:uiPriority w:val="9"/>
    <w:rPr>
      <w:rFonts w:cstheme="majorBidi"/>
      <w:b/>
      <w:bCs/>
      <w:color w:val="376092" w:themeColor="accent1" w:themeShade="BF"/>
    </w:rPr>
  </w:style>
  <w:style w:type="character" w:customStyle="1" w:styleId="26">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376092"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6">
    <w:name w:val="明显引用 字符"/>
    <w:basedOn w:val="18"/>
    <w:link w:val="35"/>
    <w:qFormat/>
    <w:uiPriority w:val="30"/>
    <w:rPr>
      <w:i/>
      <w:iCs/>
      <w:color w:val="376092" w:themeColor="accent1" w:themeShade="BF"/>
    </w:rPr>
  </w:style>
  <w:style w:type="character" w:customStyle="1" w:styleId="37">
    <w:name w:val="Intense Reference"/>
    <w:basedOn w:val="18"/>
    <w:qFormat/>
    <w:uiPriority w:val="32"/>
    <w:rPr>
      <w:b/>
      <w:bCs/>
      <w:smallCaps/>
      <w:color w:val="376092" w:themeColor="accent1" w:themeShade="BF"/>
      <w:spacing w:val="5"/>
    </w:rPr>
  </w:style>
  <w:style w:type="character" w:customStyle="1" w:styleId="38">
    <w:name w:val="批注文字 字符"/>
    <w:basedOn w:val="18"/>
    <w:link w:val="11"/>
    <w:semiHidden/>
    <w:qFormat/>
    <w:uiPriority w:val="99"/>
  </w:style>
  <w:style w:type="character" w:customStyle="1" w:styleId="39">
    <w:name w:val="批注主题 字符"/>
    <w:basedOn w:val="38"/>
    <w:link w:val="1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942</Words>
  <Characters>942</Characters>
  <Lines>24</Lines>
  <Paragraphs>17</Paragraphs>
  <TotalTime>8</TotalTime>
  <ScaleCrop>false</ScaleCrop>
  <LinksUpToDate>false</LinksUpToDate>
  <CharactersWithSpaces>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2026-07-20T01:17:00Z</dcterms:created>
  <dc:creator>XUE</dc:creator>
  <cp:lastModifiedBy>WPS_1486620676</cp:lastModifiedBy>
  <dcterms:modified xsi:type="dcterms:W3CDTF">2026-07-20T07:22:36Z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eyJoZGlkIjoiMjgxYzNkYWE2ZTc4OTNlMjBkMTk0NmRiYzNmYWUyMTYiLCJ1c2VySWQiOiIyNjMzOTgzNTkifQ==</vt:lpwstr>
  </property>
  <property fmtid="{D5CDD505-2E9C-101B-9397-08002B2CF9AE}" pid="3" name="KSOProductBuildVer">
    <vt:lpwstr>2052-12.1.0.26895</vt:lpwstr>
  </property>
  <property fmtid="{D5CDD505-2E9C-101B-9397-08002B2CF9AE}" pid="4" name="ICV">
    <vt:lpwstr>B3075C9B935A4D92B60EC975DF57187F_12</vt:lpwstr>
  </property>
</Properties>
</file>