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360" w:lineRule="atLeast"/>
        <w:rPr>
          <w:rFonts w:ascii="黑体" w:hAnsi="黑体" w:eastAsia="黑体" w:cs="黑体"/>
          <w:b w:val="0"/>
          <w:bCs w:val="0"/>
          <w:color w:val="000000"/>
          <w:kern w:val="0"/>
          <w:sz w:val="32"/>
          <w:szCs w:val="32"/>
        </w:rPr>
      </w:pPr>
      <w:bookmarkStart w:id="0" w:name="_GoBack"/>
      <w:bookmarkEnd w:id="0"/>
      <w:r>
        <w:rPr>
          <w:rFonts w:ascii="黑体" w:hAnsi="黑体" w:eastAsia="黑体" w:cs="黑体"/>
          <w:b w:val="0"/>
          <w:bCs w:val="0"/>
          <w:color w:val="000000"/>
          <w:kern w:val="0"/>
          <w:sz w:val="32"/>
          <w:szCs w:val="32"/>
        </w:rPr>
        <w:t>附件2</w:t>
      </w:r>
    </w:p>
    <w:p>
      <w:pPr>
        <w:pStyle w:val="2"/>
        <w:widowControl/>
        <w:spacing w:before="0" w:beforeAutospacing="0" w:after="0" w:afterAutospacing="0" w:line="360" w:lineRule="atLeast"/>
        <w:jc w:val="center"/>
        <w:rPr>
          <w:rFonts w:hint="default" w:ascii="方正小标宋_GBK" w:hAnsi="Calibri" w:eastAsia="方正小标宋_GBK"/>
          <w:b w:val="0"/>
          <w:color w:val="000000"/>
          <w:kern w:val="2"/>
          <w:sz w:val="44"/>
          <w:szCs w:val="44"/>
        </w:rPr>
      </w:pPr>
      <w:r>
        <w:rPr>
          <w:rFonts w:hint="eastAsia" w:ascii="方正小标宋_GBK" w:hAnsi="Calibri" w:eastAsia="方正小标宋_GBK"/>
          <w:b w:val="0"/>
          <w:color w:val="000000"/>
          <w:kern w:val="2"/>
          <w:sz w:val="44"/>
          <w:szCs w:val="44"/>
        </w:rPr>
        <w:t>北京市科技行政处罚初次违法不予处罚清单</w:t>
      </w:r>
    </w:p>
    <w:p>
      <w:pPr>
        <w:widowControl/>
        <w:spacing w:after="0" w:line="360" w:lineRule="atLeast"/>
        <w:jc w:val="left"/>
        <w:rPr>
          <w:rFonts w:hint="eastAsia" w:ascii="宋体" w:hAnsi="宋体" w:cs="宋体"/>
          <w:color w:val="000000"/>
          <w:kern w:val="0"/>
          <w:sz w:val="24"/>
          <w:lang w:bidi="ar"/>
        </w:rPr>
      </w:pPr>
    </w:p>
    <w:tbl>
      <w:tblPr>
        <w:tblStyle w:val="5"/>
        <w:tblW w:w="14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98"/>
        <w:gridCol w:w="1017"/>
        <w:gridCol w:w="1495"/>
        <w:gridCol w:w="859"/>
        <w:gridCol w:w="1976"/>
        <w:gridCol w:w="1016"/>
        <w:gridCol w:w="3055"/>
        <w:gridCol w:w="1866"/>
        <w:gridCol w:w="750"/>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93"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序号</w:t>
            </w:r>
          </w:p>
        </w:tc>
        <w:tc>
          <w:tcPr>
            <w:tcW w:w="998"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裁量基准编码</w:t>
            </w:r>
          </w:p>
        </w:tc>
        <w:tc>
          <w:tcPr>
            <w:tcW w:w="1017"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被处罚主体</w:t>
            </w:r>
          </w:p>
        </w:tc>
        <w:tc>
          <w:tcPr>
            <w:tcW w:w="1495"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违法行为</w:t>
            </w:r>
          </w:p>
        </w:tc>
        <w:tc>
          <w:tcPr>
            <w:tcW w:w="859"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法</w:t>
            </w:r>
            <w:r>
              <w:rPr>
                <w:rFonts w:hint="eastAsia" w:ascii="黑体" w:hAnsi="黑体" w:eastAsia="黑体" w:cs="黑体"/>
                <w:b w:val="0"/>
                <w:bCs w:val="0"/>
                <w:color w:val="000000"/>
                <w:kern w:val="0"/>
                <w:sz w:val="24"/>
                <w:szCs w:val="24"/>
                <w:lang w:eastAsia="zh-CN" w:bidi="ar"/>
              </w:rPr>
              <w:t>规</w:t>
            </w:r>
            <w:r>
              <w:rPr>
                <w:rFonts w:hint="eastAsia" w:ascii="黑体" w:hAnsi="黑体" w:eastAsia="黑体" w:cs="黑体"/>
                <w:b w:val="0"/>
                <w:bCs w:val="0"/>
                <w:color w:val="000000"/>
                <w:kern w:val="0"/>
                <w:sz w:val="24"/>
                <w:szCs w:val="24"/>
                <w:lang w:bidi="ar"/>
              </w:rPr>
              <w:t>依据</w:t>
            </w:r>
          </w:p>
        </w:tc>
        <w:tc>
          <w:tcPr>
            <w:tcW w:w="1976"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违反条款</w:t>
            </w:r>
          </w:p>
        </w:tc>
        <w:tc>
          <w:tcPr>
            <w:tcW w:w="1016"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处罚</w:t>
            </w:r>
          </w:p>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条款</w:t>
            </w:r>
          </w:p>
        </w:tc>
        <w:tc>
          <w:tcPr>
            <w:tcW w:w="3055"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具体规定内容</w:t>
            </w:r>
          </w:p>
        </w:tc>
        <w:tc>
          <w:tcPr>
            <w:tcW w:w="1866"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适用条件</w:t>
            </w:r>
          </w:p>
        </w:tc>
        <w:tc>
          <w:tcPr>
            <w:tcW w:w="750"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管理措施</w:t>
            </w:r>
          </w:p>
        </w:tc>
        <w:tc>
          <w:tcPr>
            <w:tcW w:w="808" w:type="dxa"/>
            <w:noWrap w:val="0"/>
            <w:vAlign w:val="center"/>
          </w:tcPr>
          <w:p>
            <w:pPr>
              <w:widowControl/>
              <w:spacing w:after="0" w:line="360" w:lineRule="atLeast"/>
              <w:jc w:val="center"/>
              <w:rPr>
                <w:rFonts w:hint="eastAsia" w:ascii="黑体" w:hAnsi="黑体" w:eastAsia="黑体" w:cs="黑体"/>
                <w:b w:val="0"/>
                <w:bCs w:val="0"/>
                <w:color w:val="000000"/>
                <w:kern w:val="0"/>
                <w:sz w:val="24"/>
                <w:szCs w:val="24"/>
                <w:lang w:bidi="ar"/>
              </w:rPr>
            </w:pPr>
            <w:r>
              <w:rPr>
                <w:rFonts w:hint="eastAsia" w:ascii="黑体" w:hAnsi="黑体" w:eastAsia="黑体" w:cs="黑体"/>
                <w:b w:val="0"/>
                <w:bCs w:val="0"/>
                <w:color w:val="000000"/>
                <w:kern w:val="0"/>
                <w:sz w:val="24"/>
                <w:szCs w:val="24"/>
                <w:lang w:bidi="ar"/>
              </w:rPr>
              <w:t>行使层级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trPr>
        <w:tc>
          <w:tcPr>
            <w:tcW w:w="693"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998"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C0202600C010</w:t>
            </w:r>
          </w:p>
        </w:tc>
        <w:tc>
          <w:tcPr>
            <w:tcW w:w="1017"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highlight w:val="none"/>
                <w:lang w:bidi="ar"/>
              </w:rPr>
            </w:pPr>
            <w:r>
              <w:rPr>
                <w:rFonts w:hint="eastAsia" w:ascii="仿宋_GB2312" w:hAnsi="仿宋_GB2312" w:eastAsia="仿宋_GB2312" w:cs="仿宋_GB2312"/>
                <w:sz w:val="24"/>
                <w:highlight w:val="none"/>
              </w:rPr>
              <w:t>从事实验动物工作的单位</w:t>
            </w:r>
          </w:p>
        </w:tc>
        <w:tc>
          <w:tcPr>
            <w:tcW w:w="1495"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涉及实验动物的项目未通过实验动物福利伦理委员会的审查或未接受其监督</w:t>
            </w:r>
          </w:p>
        </w:tc>
        <w:tc>
          <w:tcPr>
            <w:tcW w:w="859"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《北京市实验动物管理条例》</w:t>
            </w:r>
          </w:p>
        </w:tc>
        <w:tc>
          <w:tcPr>
            <w:tcW w:w="1976"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第九条第二款：涉及实验动物的项目应当通过实验动物福利伦理委员会的审查，并接受其监督。</w:t>
            </w:r>
          </w:p>
        </w:tc>
        <w:tc>
          <w:tcPr>
            <w:tcW w:w="1016"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第三十七条</w:t>
            </w:r>
          </w:p>
        </w:tc>
        <w:tc>
          <w:tcPr>
            <w:tcW w:w="3055" w:type="dxa"/>
            <w:noWrap w:val="0"/>
            <w:vAlign w:val="center"/>
          </w:tcPr>
          <w:p>
            <w:pPr>
              <w:widowControl/>
              <w:spacing w:after="0" w:line="36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66" w:type="dxa"/>
            <w:noWrap w:val="0"/>
            <w:vAlign w:val="center"/>
          </w:tcPr>
          <w:p>
            <w:pPr>
              <w:widowControl/>
              <w:spacing w:after="0" w:line="240" w:lineRule="auto"/>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1.初次违法。2.危害后果轻微，即</w:t>
            </w:r>
            <w:r>
              <w:rPr>
                <w:rFonts w:hint="eastAsia" w:ascii="仿宋_GB2312" w:hAnsi="仿宋_GB2312" w:eastAsia="仿宋_GB2312" w:cs="仿宋_GB2312"/>
                <w:color w:val="000000"/>
                <w:sz w:val="24"/>
                <w:szCs w:val="24"/>
              </w:rPr>
              <w:t>涉及实验动物的项目通过实验动物福利伦理委员会的审查但未接受监督，并未造成人员及实验动物伤害</w:t>
            </w:r>
            <w:r>
              <w:rPr>
                <w:rFonts w:hint="eastAsia" w:ascii="仿宋_GB2312" w:hAnsi="仿宋_GB2312" w:eastAsia="仿宋_GB2312" w:cs="仿宋_GB2312"/>
                <w:color w:val="000000"/>
                <w:kern w:val="0"/>
                <w:sz w:val="24"/>
                <w:szCs w:val="24"/>
                <w:lang w:bidi="ar"/>
              </w:rPr>
              <w:t>。3.及时改正。</w:t>
            </w:r>
          </w:p>
        </w:tc>
        <w:tc>
          <w:tcPr>
            <w:tcW w:w="750"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指导劝诫警示约谈</w:t>
            </w:r>
          </w:p>
        </w:tc>
        <w:tc>
          <w:tcPr>
            <w:tcW w:w="808"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6" w:hRule="atLeast"/>
        </w:trPr>
        <w:tc>
          <w:tcPr>
            <w:tcW w:w="69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99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C0203000C010</w:t>
            </w:r>
          </w:p>
        </w:tc>
        <w:tc>
          <w:tcPr>
            <w:tcW w:w="1017" w:type="dxa"/>
            <w:noWrap w:val="0"/>
            <w:vAlign w:val="center"/>
          </w:tcPr>
          <w:p>
            <w:pPr>
              <w:widowControl/>
              <w:spacing w:after="0" w:line="360" w:lineRule="atLeas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highlight w:val="none"/>
              </w:rPr>
              <w:t>从事实验动物工作的单位</w:t>
            </w:r>
          </w:p>
        </w:tc>
        <w:tc>
          <w:tcPr>
            <w:tcW w:w="1495"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未组织实验动物从业人员参加岗前专业培训或未组织实验动物专业技术人员参加相关继续教育</w:t>
            </w:r>
          </w:p>
        </w:tc>
        <w:tc>
          <w:tcPr>
            <w:tcW w:w="859"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《北京市实验动物管理条例》</w:t>
            </w:r>
          </w:p>
        </w:tc>
        <w:tc>
          <w:tcPr>
            <w:tcW w:w="1976" w:type="dxa"/>
            <w:noWrap w:val="0"/>
            <w:vAlign w:val="center"/>
          </w:tcPr>
          <w:p>
            <w:pPr>
              <w:widowControl/>
              <w:spacing w:after="0" w:line="36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第十条：从事实验动物工作的单位，应当组织从业人员进行专业培训。未经培训的，不得上岗。从事实验动物工作的单位，应当组织实验动物专业技术人员参加实验动物学及相关专业的继续教育。</w:t>
            </w:r>
          </w:p>
        </w:tc>
        <w:tc>
          <w:tcPr>
            <w:tcW w:w="1016" w:type="dxa"/>
            <w:noWrap w:val="0"/>
            <w:vAlign w:val="center"/>
          </w:tcPr>
          <w:p>
            <w:pPr>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第三十七条</w:t>
            </w:r>
          </w:p>
        </w:tc>
        <w:tc>
          <w:tcPr>
            <w:tcW w:w="3055"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66" w:type="dxa"/>
            <w:noWrap w:val="0"/>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1.初次违法。2.危害后果轻微，即</w:t>
            </w:r>
            <w:r>
              <w:rPr>
                <w:rFonts w:hint="eastAsia" w:ascii="仿宋_GB2312" w:hAnsi="仿宋_GB2312" w:eastAsia="仿宋_GB2312" w:cs="仿宋_GB2312"/>
                <w:color w:val="000000"/>
                <w:sz w:val="24"/>
                <w:szCs w:val="24"/>
              </w:rPr>
              <w:t>实验动物设施中未经培训考核上岗的人数占从业人员总数的比例超过10%，但不超过50%；未参加实验动物学及相关专业继续教育的人数占实验动物专业技术人员总数的比例超过10%，但不超过50%；未对实验动物质量造成明显影响</w:t>
            </w:r>
            <w:r>
              <w:rPr>
                <w:rFonts w:hint="eastAsia" w:ascii="仿宋_GB2312" w:hAnsi="仿宋_GB2312" w:eastAsia="仿宋_GB2312" w:cs="仿宋_GB2312"/>
                <w:color w:val="000000"/>
                <w:kern w:val="0"/>
                <w:sz w:val="24"/>
                <w:szCs w:val="24"/>
                <w:lang w:bidi="ar"/>
              </w:rPr>
              <w:t>。3.及时改正。</w:t>
            </w:r>
          </w:p>
        </w:tc>
        <w:tc>
          <w:tcPr>
            <w:tcW w:w="750"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指导劝诫警示约谈</w:t>
            </w:r>
          </w:p>
        </w:tc>
        <w:tc>
          <w:tcPr>
            <w:tcW w:w="808"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0" w:hRule="atLeast"/>
        </w:trPr>
        <w:tc>
          <w:tcPr>
            <w:tcW w:w="69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99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C0200400C010</w:t>
            </w:r>
          </w:p>
        </w:tc>
        <w:tc>
          <w:tcPr>
            <w:tcW w:w="1017" w:type="dxa"/>
            <w:noWrap w:val="0"/>
            <w:vAlign w:val="center"/>
          </w:tcPr>
          <w:p>
            <w:pPr>
              <w:widowControl/>
              <w:spacing w:after="0" w:line="360" w:lineRule="atLeas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32"/>
                <w:highlight w:val="none"/>
              </w:rPr>
              <w:t>从事实验动物及相关产品生产的单位和个人</w:t>
            </w:r>
          </w:p>
        </w:tc>
        <w:tc>
          <w:tcPr>
            <w:tcW w:w="1495" w:type="dxa"/>
            <w:noWrap w:val="0"/>
            <w:vAlign w:val="center"/>
          </w:tcPr>
          <w:p>
            <w:pPr>
              <w:widowControl/>
              <w:spacing w:line="36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实验动物生产环境设施不符合相应等级实验动物标准要求</w:t>
            </w:r>
          </w:p>
        </w:tc>
        <w:tc>
          <w:tcPr>
            <w:tcW w:w="859"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《北京市实验动物管理条例》</w:t>
            </w:r>
          </w:p>
        </w:tc>
        <w:tc>
          <w:tcPr>
            <w:tcW w:w="1976" w:type="dxa"/>
            <w:noWrap w:val="0"/>
            <w:vAlign w:val="center"/>
          </w:tcPr>
          <w:p>
            <w:pPr>
              <w:widowControl/>
              <w:spacing w:after="0" w:line="36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第十六条第一款：实验动物生产环境设施应当符合相应等级实验动物标准要求。</w:t>
            </w:r>
          </w:p>
        </w:tc>
        <w:tc>
          <w:tcPr>
            <w:tcW w:w="1016"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bidi="ar"/>
              </w:rPr>
              <w:t>第三十七条</w:t>
            </w:r>
          </w:p>
        </w:tc>
        <w:tc>
          <w:tcPr>
            <w:tcW w:w="3055" w:type="dxa"/>
            <w:noWrap w:val="0"/>
            <w:vAlign w:val="center"/>
          </w:tcPr>
          <w:p>
            <w:pPr>
              <w:widowControl/>
              <w:spacing w:after="0" w:line="36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66" w:type="dxa"/>
            <w:noWrap w:val="0"/>
            <w:vAlign w:val="center"/>
          </w:tcPr>
          <w:p>
            <w:pPr>
              <w:widowControl/>
              <w:spacing w:after="0" w:line="24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初次违法。2.危害后果轻微，即实验动物生产环境设施连续两周以上一个月以下环境技术指标不达标，未见温度、湿度等指标连续记录，但未对实验动物质量造成明显影响。3.及时改正。</w:t>
            </w:r>
          </w:p>
        </w:tc>
        <w:tc>
          <w:tcPr>
            <w:tcW w:w="750"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指导劝诫警示约谈</w:t>
            </w:r>
          </w:p>
        </w:tc>
        <w:tc>
          <w:tcPr>
            <w:tcW w:w="80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7" w:hRule="atLeast"/>
        </w:trPr>
        <w:tc>
          <w:tcPr>
            <w:tcW w:w="69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998" w:type="dxa"/>
            <w:noWrap w:val="0"/>
            <w:vAlign w:val="center"/>
          </w:tcPr>
          <w:p>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bidi="ar"/>
              </w:rPr>
              <w:t>C0202900C010</w:t>
            </w:r>
          </w:p>
        </w:tc>
        <w:tc>
          <w:tcPr>
            <w:tcW w:w="1017" w:type="dxa"/>
            <w:noWrap w:val="0"/>
            <w:vAlign w:val="center"/>
          </w:tcPr>
          <w:p>
            <w:pPr>
              <w:widowControl/>
              <w:spacing w:after="0" w:line="360" w:lineRule="atLeas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32"/>
                <w:highlight w:val="none"/>
              </w:rPr>
              <w:t>从事实验动物及相关产品生产的单位和个人</w:t>
            </w:r>
          </w:p>
        </w:tc>
        <w:tc>
          <w:tcPr>
            <w:tcW w:w="1495" w:type="dxa"/>
            <w:noWrap w:val="0"/>
            <w:vAlign w:val="center"/>
          </w:tcPr>
          <w:p>
            <w:pPr>
              <w:widowControl/>
              <w:spacing w:line="360" w:lineRule="atLeast"/>
              <w:jc w:val="left"/>
              <w:rPr>
                <w:rFonts w:hint="eastAsia" w:ascii="仿宋_GB2312" w:hAnsi="仿宋_GB2312" w:eastAsia="仿宋_GB2312" w:cs="仿宋_GB2312"/>
              </w:rPr>
            </w:pPr>
            <w:r>
              <w:rPr>
                <w:rFonts w:hint="eastAsia" w:ascii="仿宋_GB2312" w:hAnsi="仿宋_GB2312" w:eastAsia="仿宋_GB2312" w:cs="仿宋_GB2312"/>
                <w:sz w:val="24"/>
                <w:szCs w:val="32"/>
              </w:rPr>
              <w:t>不同等级、不同品种实验动物在同一环境中生产或使用不合格相关用品</w:t>
            </w:r>
          </w:p>
        </w:tc>
        <w:tc>
          <w:tcPr>
            <w:tcW w:w="859"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《北京市实验动物管理条例》</w:t>
            </w:r>
          </w:p>
        </w:tc>
        <w:tc>
          <w:tcPr>
            <w:tcW w:w="1976"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第十六条第二款：不同等级、不同品种的实验动物，应当按照相应的标准，在不同的环境设施中分别管理，使用合格的饲料、笼具、垫料等用品。</w:t>
            </w:r>
          </w:p>
        </w:tc>
        <w:tc>
          <w:tcPr>
            <w:tcW w:w="1016" w:type="dxa"/>
            <w:noWrap w:val="0"/>
            <w:vAlign w:val="center"/>
          </w:tcPr>
          <w:p>
            <w:pPr>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第三十七条</w:t>
            </w:r>
          </w:p>
        </w:tc>
        <w:tc>
          <w:tcPr>
            <w:tcW w:w="3055" w:type="dxa"/>
            <w:noWrap w:val="0"/>
            <w:vAlign w:val="center"/>
          </w:tcPr>
          <w:p>
            <w:pPr>
              <w:widowControl/>
              <w:spacing w:after="0" w:line="36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66" w:type="dxa"/>
            <w:noWrap w:val="0"/>
            <w:vAlign w:val="center"/>
          </w:tcPr>
          <w:p>
            <w:pPr>
              <w:widowControl/>
              <w:spacing w:after="0"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1.初次违法。2.危害后果轻微，即</w:t>
            </w:r>
            <w:r>
              <w:rPr>
                <w:rFonts w:hint="eastAsia" w:ascii="仿宋_GB2312" w:hAnsi="仿宋_GB2312" w:eastAsia="仿宋_GB2312" w:cs="仿宋_GB2312"/>
                <w:color w:val="000000"/>
                <w:sz w:val="24"/>
                <w:szCs w:val="24"/>
              </w:rPr>
              <w:t>不同品种、相同等级实验动物在同一生产环境中生产，但</w:t>
            </w:r>
            <w:r>
              <w:rPr>
                <w:rFonts w:hint="eastAsia" w:ascii="仿宋_GB2312" w:hAnsi="仿宋_GB2312" w:eastAsia="仿宋_GB2312" w:cs="仿宋_GB2312"/>
                <w:color w:val="000000"/>
                <w:kern w:val="0"/>
                <w:sz w:val="24"/>
                <w:szCs w:val="24"/>
                <w:lang w:bidi="ar"/>
              </w:rPr>
              <w:t>未对实验动物质量造成明显影响。3.及时改正。</w:t>
            </w:r>
          </w:p>
        </w:tc>
        <w:tc>
          <w:tcPr>
            <w:tcW w:w="750"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指导劝诫警示约谈</w:t>
            </w:r>
          </w:p>
        </w:tc>
        <w:tc>
          <w:tcPr>
            <w:tcW w:w="808"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4" w:hRule="atLeast"/>
        </w:trPr>
        <w:tc>
          <w:tcPr>
            <w:tcW w:w="69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99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C0200600C010</w:t>
            </w:r>
          </w:p>
        </w:tc>
        <w:tc>
          <w:tcPr>
            <w:tcW w:w="1017" w:type="dxa"/>
            <w:noWrap w:val="0"/>
            <w:vAlign w:val="center"/>
          </w:tcPr>
          <w:p>
            <w:pPr>
              <w:widowControl/>
              <w:spacing w:after="0" w:line="360" w:lineRule="atLeas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32"/>
                <w:highlight w:val="none"/>
              </w:rPr>
              <w:t>从事实验动物及相关产品生产的单位和个人</w:t>
            </w:r>
          </w:p>
        </w:tc>
        <w:tc>
          <w:tcPr>
            <w:tcW w:w="1495" w:type="dxa"/>
            <w:noWrap w:val="0"/>
            <w:vAlign w:val="center"/>
          </w:tcPr>
          <w:p>
            <w:pPr>
              <w:widowControl/>
              <w:spacing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从事实验动物及相关产品生产的单位和个人未按规定进行质量检测或记录不全、不准</w:t>
            </w:r>
          </w:p>
        </w:tc>
        <w:tc>
          <w:tcPr>
            <w:tcW w:w="859"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《北京市实验动物管理条例》</w:t>
            </w:r>
          </w:p>
        </w:tc>
        <w:tc>
          <w:tcPr>
            <w:tcW w:w="1976" w:type="dxa"/>
            <w:noWrap w:val="0"/>
            <w:vAlign w:val="center"/>
          </w:tcPr>
          <w:p>
            <w:pPr>
              <w:widowControl/>
              <w:spacing w:after="0" w:line="360" w:lineRule="atLeast"/>
              <w:jc w:val="left"/>
              <w:rPr>
                <w:rFonts w:hint="eastAsia" w:ascii="仿宋_GB2312" w:hAnsi="仿宋_GB2312" w:eastAsia="仿宋_GB2312" w:cs="仿宋_GB2312"/>
              </w:rPr>
            </w:pPr>
            <w:r>
              <w:rPr>
                <w:rFonts w:hint="eastAsia" w:ascii="仿宋_GB2312" w:hAnsi="仿宋_GB2312" w:eastAsia="仿宋_GB2312" w:cs="仿宋_GB2312"/>
                <w:sz w:val="24"/>
                <w:szCs w:val="32"/>
              </w:rPr>
              <w:t>第十八条：从事实验动物及相关产品生产的单位和个人，应当根据遗传学、寄生虫学、微生物学、营养学、病理学诊断和生产环境设施方面的标准，定期进行质量检测。各项操作过程和检测数据应当有完整、准确的记录。</w:t>
            </w:r>
          </w:p>
        </w:tc>
        <w:tc>
          <w:tcPr>
            <w:tcW w:w="1016" w:type="dxa"/>
            <w:noWrap w:val="0"/>
            <w:vAlign w:val="center"/>
          </w:tcPr>
          <w:p>
            <w:pPr>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第三十七条</w:t>
            </w:r>
          </w:p>
        </w:tc>
        <w:tc>
          <w:tcPr>
            <w:tcW w:w="3055" w:type="dxa"/>
            <w:noWrap w:val="0"/>
            <w:vAlign w:val="center"/>
          </w:tcPr>
          <w:p>
            <w:pPr>
              <w:widowControl/>
              <w:spacing w:after="0" w:line="36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66" w:type="dxa"/>
            <w:noWrap w:val="0"/>
            <w:vAlign w:val="center"/>
          </w:tcPr>
          <w:p>
            <w:pPr>
              <w:widowControl/>
              <w:spacing w:after="0" w:line="240" w:lineRule="auto"/>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1.初次违法。2.危害后果轻微，即</w:t>
            </w:r>
            <w:r>
              <w:rPr>
                <w:rFonts w:hint="eastAsia" w:ascii="仿宋_GB2312" w:hAnsi="仿宋_GB2312" w:eastAsia="仿宋_GB2312" w:cs="仿宋_GB2312"/>
                <w:color w:val="000000"/>
                <w:sz w:val="24"/>
                <w:szCs w:val="24"/>
              </w:rPr>
              <w:t>实验动物及相关产品质量检测记录不全</w:t>
            </w:r>
            <w:r>
              <w:rPr>
                <w:rFonts w:hint="eastAsia" w:ascii="仿宋_GB2312" w:hAnsi="仿宋_GB2312" w:eastAsia="仿宋_GB2312" w:cs="仿宋_GB2312"/>
                <w:color w:val="000000"/>
                <w:kern w:val="0"/>
                <w:sz w:val="24"/>
                <w:szCs w:val="24"/>
                <w:lang w:bidi="ar"/>
              </w:rPr>
              <w:t>，但</w:t>
            </w:r>
            <w:r>
              <w:rPr>
                <w:rFonts w:hint="eastAsia" w:ascii="仿宋_GB2312" w:hAnsi="仿宋_GB2312" w:eastAsia="仿宋_GB2312" w:cs="仿宋_GB2312"/>
                <w:color w:val="000000"/>
                <w:kern w:val="0"/>
                <w:sz w:val="24"/>
                <w:szCs w:val="24"/>
                <w:lang w:eastAsia="zh-CN" w:bidi="ar"/>
              </w:rPr>
              <w:t>实验动物</w:t>
            </w:r>
            <w:r>
              <w:rPr>
                <w:rFonts w:hint="eastAsia" w:ascii="仿宋_GB2312" w:hAnsi="仿宋_GB2312" w:eastAsia="仿宋_GB2312" w:cs="仿宋_GB2312"/>
                <w:color w:val="000000"/>
                <w:kern w:val="0"/>
                <w:sz w:val="24"/>
                <w:szCs w:val="24"/>
                <w:lang w:bidi="ar"/>
              </w:rPr>
              <w:t>未流向市场</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lang w:bidi="ar"/>
              </w:rPr>
              <w:t>3.及时改正。</w:t>
            </w:r>
          </w:p>
        </w:tc>
        <w:tc>
          <w:tcPr>
            <w:tcW w:w="750"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指导劝诫警示约谈</w:t>
            </w:r>
          </w:p>
        </w:tc>
        <w:tc>
          <w:tcPr>
            <w:tcW w:w="808" w:type="dxa"/>
            <w:noWrap w:val="0"/>
            <w:vAlign w:val="center"/>
          </w:tcPr>
          <w:p>
            <w:pPr>
              <w:widowControl/>
              <w:spacing w:after="0" w:line="360" w:lineRule="atLeast"/>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5" w:hRule="atLeast"/>
        </w:trPr>
        <w:tc>
          <w:tcPr>
            <w:tcW w:w="69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99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C0200500C010</w:t>
            </w:r>
          </w:p>
        </w:tc>
        <w:tc>
          <w:tcPr>
            <w:tcW w:w="1017" w:type="dxa"/>
            <w:noWrap w:val="0"/>
            <w:vAlign w:val="center"/>
          </w:tcPr>
          <w:p>
            <w:pPr>
              <w:widowControl/>
              <w:spacing w:after="0" w:line="360" w:lineRule="atLeas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highlight w:val="none"/>
              </w:rPr>
              <w:t>从事实验动物工作的单位和个人</w:t>
            </w:r>
          </w:p>
        </w:tc>
        <w:tc>
          <w:tcPr>
            <w:tcW w:w="1495"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动物实验环境设施不符合相应等级实验动物标准要求或使用不合格相关用品</w:t>
            </w:r>
          </w:p>
        </w:tc>
        <w:tc>
          <w:tcPr>
            <w:tcW w:w="859"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《北京市实验动物管理条例》</w:t>
            </w:r>
          </w:p>
        </w:tc>
        <w:tc>
          <w:tcPr>
            <w:tcW w:w="1976" w:type="dxa"/>
            <w:noWrap w:val="0"/>
            <w:vAlign w:val="center"/>
          </w:tcPr>
          <w:p>
            <w:pPr>
              <w:widowControl/>
              <w:spacing w:after="0" w:line="360" w:lineRule="atLeast"/>
              <w:jc w:val="left"/>
              <w:rPr>
                <w:rFonts w:hint="eastAsia" w:ascii="仿宋_GB2312" w:hAnsi="仿宋_GB2312" w:eastAsia="仿宋_GB2312" w:cs="仿宋_GB2312"/>
              </w:rPr>
            </w:pPr>
            <w:r>
              <w:rPr>
                <w:rFonts w:hint="eastAsia" w:ascii="仿宋_GB2312" w:hAnsi="仿宋_GB2312" w:eastAsia="仿宋_GB2312" w:cs="仿宋_GB2312"/>
                <w:sz w:val="24"/>
                <w:szCs w:val="32"/>
              </w:rPr>
              <w:t>第二十二条：动物实验环境设施应当符合相应等级实验动物标准要求，使用合格的饲料、笼具、垫料等用品。涉及病原微生物、放射性物质和有毒有害化学品等有特殊要求的动物实验室，除符合实验动物管理规定外，还应当符合国家关于病原微生物、放射性物质、有毒有害化学品的相关管理要求。</w:t>
            </w:r>
          </w:p>
        </w:tc>
        <w:tc>
          <w:tcPr>
            <w:tcW w:w="1016" w:type="dxa"/>
            <w:noWrap w:val="0"/>
            <w:vAlign w:val="center"/>
          </w:tcPr>
          <w:p>
            <w:pPr>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第三十七条</w:t>
            </w:r>
          </w:p>
        </w:tc>
        <w:tc>
          <w:tcPr>
            <w:tcW w:w="3055"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66" w:type="dxa"/>
            <w:noWrap w:val="0"/>
            <w:vAlign w:val="center"/>
          </w:tcPr>
          <w:p>
            <w:pPr>
              <w:widowControl/>
              <w:spacing w:after="0" w:line="240" w:lineRule="auto"/>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1.初次违法。2.危害后果轻微，即</w:t>
            </w:r>
            <w:r>
              <w:rPr>
                <w:rFonts w:hint="eastAsia" w:ascii="仿宋_GB2312" w:hAnsi="仿宋_GB2312" w:eastAsia="仿宋_GB2312" w:cs="仿宋_GB2312"/>
                <w:color w:val="000000"/>
                <w:sz w:val="24"/>
                <w:szCs w:val="24"/>
              </w:rPr>
              <w:t>使用环境设施连续两周以上一个月以下环境技术指标不达标，未见温度、湿度等指标连续记录，但未对动物实验造成明显影响</w:t>
            </w:r>
            <w:r>
              <w:rPr>
                <w:rFonts w:hint="eastAsia" w:ascii="仿宋_GB2312" w:hAnsi="仿宋_GB2312" w:eastAsia="仿宋_GB2312" w:cs="仿宋_GB2312"/>
                <w:color w:val="000000"/>
                <w:kern w:val="0"/>
                <w:sz w:val="24"/>
                <w:szCs w:val="24"/>
                <w:lang w:bidi="ar"/>
              </w:rPr>
              <w:t>。3.及时改正。</w:t>
            </w:r>
          </w:p>
        </w:tc>
        <w:tc>
          <w:tcPr>
            <w:tcW w:w="750"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指导劝诫警示约谈</w:t>
            </w:r>
          </w:p>
        </w:tc>
        <w:tc>
          <w:tcPr>
            <w:tcW w:w="80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2" w:hRule="atLeast"/>
        </w:trPr>
        <w:tc>
          <w:tcPr>
            <w:tcW w:w="69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p>
        </w:tc>
        <w:tc>
          <w:tcPr>
            <w:tcW w:w="99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C0200900C010</w:t>
            </w:r>
          </w:p>
        </w:tc>
        <w:tc>
          <w:tcPr>
            <w:tcW w:w="1017" w:type="dxa"/>
            <w:noWrap w:val="0"/>
            <w:vAlign w:val="center"/>
          </w:tcPr>
          <w:p>
            <w:pPr>
              <w:widowControl/>
              <w:spacing w:after="0" w:line="360" w:lineRule="atLeas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highlight w:val="none"/>
              </w:rPr>
              <w:t>从事实验动物工作的单位和个人</w:t>
            </w:r>
          </w:p>
        </w:tc>
        <w:tc>
          <w:tcPr>
            <w:tcW w:w="1495"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动物实验不使用相应等级标准的实验动物</w:t>
            </w:r>
          </w:p>
        </w:tc>
        <w:tc>
          <w:tcPr>
            <w:tcW w:w="859"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《北京市实验动物管理条例》</w:t>
            </w:r>
          </w:p>
        </w:tc>
        <w:tc>
          <w:tcPr>
            <w:tcW w:w="1976" w:type="dxa"/>
            <w:noWrap w:val="0"/>
            <w:vAlign w:val="center"/>
          </w:tcPr>
          <w:p>
            <w:pPr>
              <w:widowControl/>
              <w:spacing w:after="0" w:line="360" w:lineRule="atLeast"/>
              <w:jc w:val="left"/>
              <w:rPr>
                <w:rFonts w:hint="eastAsia" w:ascii="仿宋_GB2312" w:hAnsi="仿宋_GB2312" w:eastAsia="仿宋_GB2312" w:cs="仿宋_GB2312"/>
              </w:rPr>
            </w:pPr>
            <w:r>
              <w:rPr>
                <w:rFonts w:hint="eastAsia" w:ascii="仿宋_GB2312" w:hAnsi="仿宋_GB2312" w:eastAsia="仿宋_GB2312" w:cs="仿宋_GB2312"/>
                <w:sz w:val="24"/>
                <w:szCs w:val="32"/>
              </w:rPr>
              <w:t>第二十三条第一款：进行动物实验应当根据实验目的，使用相应等级标准的实验动物。</w:t>
            </w:r>
          </w:p>
        </w:tc>
        <w:tc>
          <w:tcPr>
            <w:tcW w:w="1016" w:type="dxa"/>
            <w:noWrap w:val="0"/>
            <w:vAlign w:val="center"/>
          </w:tcPr>
          <w:p>
            <w:pPr>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第三十七条</w:t>
            </w:r>
          </w:p>
        </w:tc>
        <w:tc>
          <w:tcPr>
            <w:tcW w:w="3055" w:type="dxa"/>
            <w:noWrap w:val="0"/>
            <w:vAlign w:val="center"/>
          </w:tcPr>
          <w:p>
            <w:pPr>
              <w:widowControl/>
              <w:spacing w:after="0" w:line="360" w:lineRule="atLeast"/>
              <w:jc w:val="left"/>
              <w:rPr>
                <w:rFonts w:hint="eastAsia" w:ascii="仿宋_GB2312" w:hAnsi="仿宋_GB2312" w:eastAsia="仿宋_GB2312" w:cs="仿宋_GB2312"/>
              </w:rPr>
            </w:pPr>
            <w:r>
              <w:rPr>
                <w:rFonts w:hint="eastAsia" w:ascii="仿宋_GB2312" w:hAnsi="仿宋_GB2312" w:eastAsia="仿宋_GB2312" w:cs="仿宋_GB2312"/>
                <w:sz w:val="24"/>
                <w:szCs w:val="32"/>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66" w:type="dxa"/>
            <w:noWrap w:val="0"/>
            <w:vAlign w:val="center"/>
          </w:tcPr>
          <w:p>
            <w:pPr>
              <w:widowControl/>
              <w:numPr>
                <w:ilvl w:val="0"/>
                <w:numId w:val="0"/>
              </w:numPr>
              <w:spacing w:after="0" w:line="240" w:lineRule="auto"/>
              <w:jc w:val="both"/>
              <w:rPr>
                <w:rFonts w:hint="eastAsia" w:ascii="仿宋_GB2312" w:hAnsi="仿宋_GB2312" w:eastAsia="仿宋_GB2312" w:cs="仿宋_GB2312"/>
              </w:rPr>
            </w:pPr>
            <w:r>
              <w:rPr>
                <w:rFonts w:hint="eastAsia" w:ascii="仿宋_GB2312" w:hAnsi="仿宋_GB2312" w:eastAsia="仿宋_GB2312" w:cs="仿宋_GB2312"/>
                <w:sz w:val="24"/>
                <w:szCs w:val="32"/>
                <w:lang w:val="en-US" w:eastAsia="zh-CN"/>
              </w:rPr>
              <w:t>1.</w:t>
            </w:r>
            <w:r>
              <w:rPr>
                <w:rFonts w:hint="eastAsia" w:ascii="仿宋_GB2312" w:hAnsi="仿宋_GB2312" w:eastAsia="仿宋_GB2312" w:cs="仿宋_GB2312"/>
                <w:sz w:val="24"/>
                <w:szCs w:val="32"/>
              </w:rPr>
              <w:t>初次违法。2.危害后果轻微，即所用的实验动物等级标准与动物实验方案不符</w:t>
            </w:r>
            <w:r>
              <w:rPr>
                <w:rFonts w:hint="eastAsia" w:ascii="仿宋_GB2312" w:hAnsi="仿宋_GB2312" w:eastAsia="仿宋_GB2312" w:cs="仿宋_GB2312"/>
                <w:sz w:val="24"/>
                <w:szCs w:val="32"/>
                <w:highlight w:val="none"/>
              </w:rPr>
              <w:t>，</w:t>
            </w:r>
            <w:r>
              <w:rPr>
                <w:rFonts w:hint="eastAsia" w:ascii="仿宋_GB2312" w:hAnsi="仿宋_GB2312" w:eastAsia="仿宋_GB2312" w:cs="仿宋_GB2312"/>
                <w:sz w:val="24"/>
                <w:szCs w:val="32"/>
                <w:highlight w:val="none"/>
                <w:lang w:eastAsia="zh-CN"/>
              </w:rPr>
              <w:t>但</w:t>
            </w:r>
            <w:r>
              <w:rPr>
                <w:rFonts w:hint="eastAsia" w:ascii="仿宋_GB2312" w:hAnsi="仿宋_GB2312" w:eastAsia="仿宋_GB2312" w:cs="仿宋_GB2312"/>
                <w:sz w:val="24"/>
                <w:szCs w:val="32"/>
                <w:highlight w:val="none"/>
              </w:rPr>
              <w:t>尚未开展</w:t>
            </w:r>
            <w:r>
              <w:rPr>
                <w:rFonts w:hint="eastAsia" w:ascii="仿宋_GB2312" w:hAnsi="仿宋_GB2312" w:eastAsia="仿宋_GB2312" w:cs="仿宋_GB2312"/>
                <w:sz w:val="24"/>
                <w:szCs w:val="32"/>
                <w:highlight w:val="none"/>
                <w:lang w:eastAsia="zh-CN"/>
              </w:rPr>
              <w:t>动物</w:t>
            </w:r>
            <w:r>
              <w:rPr>
                <w:rFonts w:hint="eastAsia" w:ascii="仿宋_GB2312" w:hAnsi="仿宋_GB2312" w:eastAsia="仿宋_GB2312" w:cs="仿宋_GB2312"/>
                <w:sz w:val="24"/>
                <w:szCs w:val="32"/>
              </w:rPr>
              <w:t>实验工作。3.及时改正。</w:t>
            </w:r>
          </w:p>
        </w:tc>
        <w:tc>
          <w:tcPr>
            <w:tcW w:w="750"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指导劝诫警示约谈</w:t>
            </w:r>
          </w:p>
        </w:tc>
        <w:tc>
          <w:tcPr>
            <w:tcW w:w="80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69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w:t>
            </w:r>
          </w:p>
        </w:tc>
        <w:tc>
          <w:tcPr>
            <w:tcW w:w="99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C0201000C010</w:t>
            </w:r>
          </w:p>
        </w:tc>
        <w:tc>
          <w:tcPr>
            <w:tcW w:w="1017" w:type="dxa"/>
            <w:noWrap w:val="0"/>
            <w:vAlign w:val="center"/>
          </w:tcPr>
          <w:p>
            <w:pPr>
              <w:widowControl/>
              <w:spacing w:after="0" w:line="360" w:lineRule="atLeas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highlight w:val="none"/>
              </w:rPr>
              <w:t>从事实验动物工作的单位和个人</w:t>
            </w:r>
          </w:p>
        </w:tc>
        <w:tc>
          <w:tcPr>
            <w:tcW w:w="1495"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不同品种、不同等级和互有干扰的动物实验，在同一试验间进行</w:t>
            </w:r>
          </w:p>
        </w:tc>
        <w:tc>
          <w:tcPr>
            <w:tcW w:w="859" w:type="dxa"/>
            <w:noWrap w:val="0"/>
            <w:vAlign w:val="center"/>
          </w:tcPr>
          <w:p>
            <w:pPr>
              <w:widowControl/>
              <w:spacing w:after="0" w:line="360" w:lineRule="atLeast"/>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《北京市实验动物管理条例》</w:t>
            </w:r>
          </w:p>
        </w:tc>
        <w:tc>
          <w:tcPr>
            <w:tcW w:w="1976"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第二十三条第二款：不同品种、不同等级和互有干扰的动物实验，不得在同一试验间进行。</w:t>
            </w:r>
          </w:p>
        </w:tc>
        <w:tc>
          <w:tcPr>
            <w:tcW w:w="1016" w:type="dxa"/>
            <w:noWrap w:val="0"/>
            <w:vAlign w:val="center"/>
          </w:tcPr>
          <w:p>
            <w:pPr>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第三十七条</w:t>
            </w:r>
          </w:p>
        </w:tc>
        <w:tc>
          <w:tcPr>
            <w:tcW w:w="3055" w:type="dxa"/>
            <w:noWrap w:val="0"/>
            <w:vAlign w:val="center"/>
          </w:tcPr>
          <w:p>
            <w:pPr>
              <w:widowControl/>
              <w:spacing w:after="0" w:line="36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66" w:type="dxa"/>
            <w:noWrap w:val="0"/>
            <w:vAlign w:val="center"/>
          </w:tcPr>
          <w:p>
            <w:pPr>
              <w:widowControl/>
              <w:spacing w:after="0" w:line="240" w:lineRule="auto"/>
              <w:jc w:val="both"/>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1.初次违法。2.危害后果轻微，即</w:t>
            </w:r>
            <w:r>
              <w:rPr>
                <w:rFonts w:hint="eastAsia" w:ascii="仿宋_GB2312" w:hAnsi="仿宋_GB2312" w:eastAsia="仿宋_GB2312" w:cs="仿宋_GB2312"/>
                <w:color w:val="000000"/>
                <w:sz w:val="24"/>
                <w:szCs w:val="24"/>
              </w:rPr>
              <w:t>在同一试验间内的同一实验环境，开展互有干扰的动物实验，</w:t>
            </w:r>
            <w:r>
              <w:rPr>
                <w:rFonts w:hint="eastAsia" w:ascii="仿宋_GB2312" w:hAnsi="仿宋_GB2312" w:eastAsia="仿宋_GB2312" w:cs="仿宋_GB2312"/>
                <w:color w:val="000000"/>
                <w:sz w:val="24"/>
                <w:szCs w:val="24"/>
                <w:lang w:eastAsia="zh-CN"/>
              </w:rPr>
              <w:t>但</w:t>
            </w:r>
            <w:r>
              <w:rPr>
                <w:rFonts w:hint="eastAsia" w:ascii="仿宋_GB2312" w:hAnsi="仿宋_GB2312" w:eastAsia="仿宋_GB2312" w:cs="仿宋_GB2312"/>
                <w:color w:val="000000"/>
                <w:sz w:val="24"/>
                <w:szCs w:val="24"/>
              </w:rPr>
              <w:t>未对动物实验造成明显影响</w:t>
            </w:r>
            <w:r>
              <w:rPr>
                <w:rFonts w:hint="eastAsia" w:ascii="仿宋_GB2312" w:hAnsi="仿宋_GB2312" w:eastAsia="仿宋_GB2312" w:cs="仿宋_GB2312"/>
                <w:color w:val="000000"/>
                <w:kern w:val="0"/>
                <w:sz w:val="24"/>
                <w:szCs w:val="24"/>
                <w:lang w:bidi="ar"/>
              </w:rPr>
              <w:t>。3.及时改正。</w:t>
            </w:r>
          </w:p>
        </w:tc>
        <w:tc>
          <w:tcPr>
            <w:tcW w:w="750" w:type="dxa"/>
            <w:noWrap w:val="0"/>
            <w:vAlign w:val="center"/>
          </w:tcPr>
          <w:p>
            <w:pPr>
              <w:widowControl/>
              <w:spacing w:after="0" w:line="360" w:lineRule="atLeas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指导劝诫警示约谈</w:t>
            </w:r>
          </w:p>
        </w:tc>
        <w:tc>
          <w:tcPr>
            <w:tcW w:w="80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0" w:hRule="atLeast"/>
        </w:trPr>
        <w:tc>
          <w:tcPr>
            <w:tcW w:w="693"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w:t>
            </w:r>
          </w:p>
        </w:tc>
        <w:tc>
          <w:tcPr>
            <w:tcW w:w="99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C0200800C010</w:t>
            </w:r>
          </w:p>
        </w:tc>
        <w:tc>
          <w:tcPr>
            <w:tcW w:w="1017" w:type="dxa"/>
            <w:noWrap w:val="0"/>
            <w:vAlign w:val="center"/>
          </w:tcPr>
          <w:p>
            <w:pPr>
              <w:keepNext w:val="0"/>
              <w:keepLines w:val="0"/>
              <w:pageBreakBefore w:val="0"/>
              <w:widowControl/>
              <w:kinsoku/>
              <w:wordWrap/>
              <w:overflowPunct/>
              <w:topLinePunct w:val="0"/>
              <w:autoSpaceDE/>
              <w:autoSpaceDN/>
              <w:bidi w:val="0"/>
              <w:adjustRightInd/>
              <w:snapToGrid/>
              <w:spacing w:after="0" w:line="360" w:lineRule="atLeas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32"/>
                <w:highlight w:val="none"/>
              </w:rPr>
              <w:t>从事实验动物及相关产品生产的单位和个人</w:t>
            </w:r>
          </w:p>
        </w:tc>
        <w:tc>
          <w:tcPr>
            <w:tcW w:w="1495" w:type="dxa"/>
            <w:noWrap w:val="0"/>
            <w:vAlign w:val="center"/>
          </w:tcPr>
          <w:p>
            <w:pPr>
              <w:keepNext w:val="0"/>
              <w:keepLines w:val="0"/>
              <w:pageBreakBefore w:val="0"/>
              <w:widowControl/>
              <w:kinsoku/>
              <w:wordWrap/>
              <w:overflowPunct/>
              <w:topLinePunct w:val="0"/>
              <w:autoSpaceDE/>
              <w:autoSpaceDN/>
              <w:bidi w:val="0"/>
              <w:adjustRightInd/>
              <w:snapToGrid/>
              <w:spacing w:line="360" w:lineRule="atLeast"/>
              <w:jc w:val="left"/>
              <w:textAlignment w:val="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实验动物运输不符合要求</w:t>
            </w:r>
          </w:p>
        </w:tc>
        <w:tc>
          <w:tcPr>
            <w:tcW w:w="859" w:type="dxa"/>
            <w:noWrap w:val="0"/>
            <w:vAlign w:val="center"/>
          </w:tcPr>
          <w:p>
            <w:pPr>
              <w:keepNext w:val="0"/>
              <w:keepLines w:val="0"/>
              <w:pageBreakBefore w:val="0"/>
              <w:widowControl/>
              <w:kinsoku/>
              <w:wordWrap/>
              <w:overflowPunct/>
              <w:topLinePunct w:val="0"/>
              <w:autoSpaceDE/>
              <w:autoSpaceDN/>
              <w:bidi w:val="0"/>
              <w:adjustRightInd/>
              <w:snapToGrid/>
              <w:spacing w:after="0" w:line="360" w:lineRule="atLeast"/>
              <w:jc w:val="left"/>
              <w:textAlignment w:val="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《北京市实验动物管理条例》</w:t>
            </w:r>
          </w:p>
        </w:tc>
        <w:tc>
          <w:tcPr>
            <w:tcW w:w="1976" w:type="dxa"/>
            <w:noWrap w:val="0"/>
            <w:vAlign w:val="center"/>
          </w:tcPr>
          <w:p>
            <w:pPr>
              <w:keepNext w:val="0"/>
              <w:keepLines w:val="0"/>
              <w:pageBreakBefore w:val="0"/>
              <w:widowControl/>
              <w:kinsoku/>
              <w:wordWrap/>
              <w:overflowPunct/>
              <w:topLinePunct w:val="0"/>
              <w:autoSpaceDE/>
              <w:autoSpaceDN/>
              <w:bidi w:val="0"/>
              <w:adjustRightInd/>
              <w:snapToGrid/>
              <w:spacing w:after="0" w:line="360" w:lineRule="atLeas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第二十八条第一款、第二款：运输实验动物应当使用符合国家和本市要求的专用车辆。运输实验动物使用的笼具应当符合所运实验动物的微生物和环境质量控制标准。不同品种、品系、性别和等级的实验动物，不得在同一笼具内混合装运。</w:t>
            </w:r>
          </w:p>
        </w:tc>
        <w:tc>
          <w:tcPr>
            <w:tcW w:w="1016" w:type="dxa"/>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第三十七条</w:t>
            </w:r>
          </w:p>
        </w:tc>
        <w:tc>
          <w:tcPr>
            <w:tcW w:w="3055" w:type="dxa"/>
            <w:noWrap w:val="0"/>
            <w:vAlign w:val="center"/>
          </w:tcPr>
          <w:p>
            <w:pPr>
              <w:keepNext w:val="0"/>
              <w:keepLines w:val="0"/>
              <w:pageBreakBefore w:val="0"/>
              <w:widowControl/>
              <w:kinsoku/>
              <w:wordWrap/>
              <w:overflowPunct/>
              <w:topLinePunct w:val="0"/>
              <w:autoSpaceDE/>
              <w:autoSpaceDN/>
              <w:bidi w:val="0"/>
              <w:adjustRightInd/>
              <w:snapToGrid/>
              <w:spacing w:after="0" w:line="360" w:lineRule="atLeast"/>
              <w:jc w:val="left"/>
              <w:textAlignment w:val="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违反本条例第九条第二款、第十条、第十二条、第十六条、第十八条、第十九条、第二十二条、第二十三条、第二十八条第一款、第二十八条第二款、第二十九条第一款、第二十九条第二款规定的，由市科学技术部门责令限期改正，视情节轻重，分别予以警告、暂扣实验动物生产许可证、实验动物使用许可证的处罚。</w:t>
            </w:r>
          </w:p>
        </w:tc>
        <w:tc>
          <w:tcPr>
            <w:tcW w:w="1866" w:type="dxa"/>
            <w:noWrap w:val="0"/>
            <w:vAlign w:val="center"/>
          </w:tcPr>
          <w:p>
            <w:pPr>
              <w:keepNext w:val="0"/>
              <w:keepLines w:val="0"/>
              <w:pageBreakBefore w:val="0"/>
              <w:widowControl/>
              <w:kinsoku/>
              <w:wordWrap/>
              <w:overflowPunct/>
              <w:topLinePunct w:val="0"/>
              <w:autoSpaceDE/>
              <w:autoSpaceDN/>
              <w:bidi w:val="0"/>
              <w:adjustRightInd/>
              <w:snapToGrid/>
              <w:spacing w:after="0" w:line="279"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1.初次违法。2.危害后果轻微，即</w:t>
            </w:r>
            <w:r>
              <w:rPr>
                <w:rFonts w:hint="eastAsia" w:ascii="仿宋_GB2312" w:hAnsi="仿宋_GB2312" w:eastAsia="仿宋_GB2312" w:cs="仿宋_GB2312"/>
                <w:color w:val="000000"/>
                <w:sz w:val="24"/>
                <w:szCs w:val="24"/>
              </w:rPr>
              <w:t>使用符合国家和本市要求的专用车辆</w:t>
            </w:r>
            <w:r>
              <w:rPr>
                <w:rFonts w:hint="eastAsia" w:ascii="仿宋_GB2312" w:hAnsi="仿宋_GB2312" w:eastAsia="仿宋_GB2312" w:cs="仿宋_GB2312"/>
                <w:sz w:val="24"/>
                <w:szCs w:val="24"/>
              </w:rPr>
              <w:t>运输实验动物，但专用车辆车厢内温度、换气等指标未达到要求；运输实验动物的笼具内动物密度不符合运输标准；专用车辆车厢内未对实验动物笼具进行固定，但未出现实验动物应激、逃逸、受伤、死亡等情况。3.及时改正。</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after="0" w:line="360" w:lineRule="atLeast"/>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指导劝诫警示约谈</w:t>
            </w:r>
          </w:p>
        </w:tc>
        <w:tc>
          <w:tcPr>
            <w:tcW w:w="808" w:type="dxa"/>
            <w:noWrap w:val="0"/>
            <w:vAlign w:val="center"/>
          </w:tcPr>
          <w:p>
            <w:pPr>
              <w:widowControl/>
              <w:spacing w:after="0" w:line="360" w:lineRule="atLeas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市级</w:t>
            </w:r>
          </w:p>
        </w:tc>
      </w:tr>
    </w:tbl>
    <w:p/>
    <w:p>
      <w:pPr>
        <w:pStyle w:val="2"/>
        <w:widowControl/>
        <w:spacing w:before="0" w:beforeAutospacing="0" w:after="0" w:afterAutospacing="0" w:line="360" w:lineRule="atLeast"/>
        <w:rPr>
          <w:rFonts w:cs="宋体"/>
          <w:color w:val="000000"/>
          <w:kern w:val="0"/>
          <w:sz w:val="32"/>
          <w:szCs w:val="32"/>
        </w:rPr>
        <w:sectPr>
          <w:footerReference r:id="rId5" w:type="default"/>
          <w:pgSz w:w="16838" w:h="11906" w:orient="landscape"/>
          <w:pgMar w:top="1406" w:right="1440" w:bottom="1474" w:left="1440" w:header="851" w:footer="992" w:gutter="0"/>
          <w:pgNumType w:fmt="decimal"/>
          <w:cols w:space="720" w:num="1"/>
          <w:docGrid w:type="lines" w:linePitch="312" w:charSpace="0"/>
        </w:sectPr>
      </w:pPr>
    </w:p>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ind w:left="210" w:leftChars="100" w:right="210" w:rightChars="100"/>
                            <w:rPr>
                              <w:rFonts w:hint="eastAsia" w:eastAsia="宋体"/>
                              <w:lang w:eastAsia="zh"/>
                            </w:rPr>
                          </w:pPr>
                          <w:r>
                            <w:rPr>
                              <w:rFonts w:hint="eastAsia" w:ascii="宋体" w:hAnsi="宋体" w:cs="宋体"/>
                              <w:sz w:val="28"/>
                              <w:szCs w:val="28"/>
                              <w:lang w:eastAsia="zh"/>
                            </w:rPr>
                            <w:t xml:space="preserve">— </w:t>
                          </w:r>
                          <w:r>
                            <w:rPr>
                              <w:rFonts w:hint="eastAsia" w:ascii="宋体" w:hAnsi="宋体" w:cs="宋体"/>
                              <w:sz w:val="28"/>
                              <w:szCs w:val="28"/>
                              <w:lang w:eastAsia="zh"/>
                            </w:rPr>
                            <w:fldChar w:fldCharType="begin"/>
                          </w:r>
                          <w:r>
                            <w:rPr>
                              <w:rFonts w:hint="eastAsia" w:ascii="宋体" w:hAnsi="宋体" w:cs="宋体"/>
                              <w:sz w:val="28"/>
                              <w:szCs w:val="28"/>
                              <w:lang w:eastAsia="zh"/>
                            </w:rPr>
                            <w:instrText xml:space="preserve"> PAGE  \* MERGEFORMAT </w:instrText>
                          </w:r>
                          <w:r>
                            <w:rPr>
                              <w:rFonts w:hint="eastAsia" w:ascii="宋体" w:hAnsi="宋体" w:cs="宋体"/>
                              <w:sz w:val="28"/>
                              <w:szCs w:val="28"/>
                              <w:lang w:eastAsia="zh"/>
                            </w:rPr>
                            <w:fldChar w:fldCharType="separate"/>
                          </w:r>
                          <w:r>
                            <w:rPr>
                              <w:rFonts w:hint="eastAsia" w:ascii="宋体" w:hAnsi="宋体" w:cs="宋体"/>
                              <w:sz w:val="28"/>
                              <w:szCs w:val="28"/>
                              <w:lang w:eastAsia="zh"/>
                            </w:rPr>
                            <w:t>1</w:t>
                          </w:r>
                          <w:r>
                            <w:rPr>
                              <w:rFonts w:hint="eastAsia" w:ascii="宋体" w:hAnsi="宋体" w:cs="宋体"/>
                              <w:sz w:val="28"/>
                              <w:szCs w:val="28"/>
                              <w:lang w:eastAsia="zh"/>
                            </w:rPr>
                            <w:fldChar w:fldCharType="end"/>
                          </w:r>
                          <w:r>
                            <w:rPr>
                              <w:rFonts w:hint="eastAsia" w:ascii="宋体" w:hAnsi="宋体" w:cs="宋体"/>
                              <w:sz w:val="28"/>
                              <w:szCs w:val="28"/>
                              <w:lang w:eastAsia="zh"/>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3"/>
                      <w:ind w:left="210" w:leftChars="100" w:right="210" w:rightChars="100"/>
                      <w:rPr>
                        <w:rFonts w:hint="eastAsia" w:eastAsia="宋体"/>
                        <w:lang w:eastAsia="zh"/>
                      </w:rPr>
                    </w:pPr>
                    <w:r>
                      <w:rPr>
                        <w:rFonts w:hint="eastAsia" w:ascii="宋体" w:hAnsi="宋体" w:cs="宋体"/>
                        <w:sz w:val="28"/>
                        <w:szCs w:val="28"/>
                        <w:lang w:eastAsia="zh"/>
                      </w:rPr>
                      <w:t xml:space="preserve">— </w:t>
                    </w:r>
                    <w:r>
                      <w:rPr>
                        <w:rFonts w:hint="eastAsia" w:ascii="宋体" w:hAnsi="宋体" w:cs="宋体"/>
                        <w:sz w:val="28"/>
                        <w:szCs w:val="28"/>
                        <w:lang w:eastAsia="zh"/>
                      </w:rPr>
                      <w:fldChar w:fldCharType="begin"/>
                    </w:r>
                    <w:r>
                      <w:rPr>
                        <w:rFonts w:hint="eastAsia" w:ascii="宋体" w:hAnsi="宋体" w:cs="宋体"/>
                        <w:sz w:val="28"/>
                        <w:szCs w:val="28"/>
                        <w:lang w:eastAsia="zh"/>
                      </w:rPr>
                      <w:instrText xml:space="preserve"> PAGE  \* MERGEFORMAT </w:instrText>
                    </w:r>
                    <w:r>
                      <w:rPr>
                        <w:rFonts w:hint="eastAsia" w:ascii="宋体" w:hAnsi="宋体" w:cs="宋体"/>
                        <w:sz w:val="28"/>
                        <w:szCs w:val="28"/>
                        <w:lang w:eastAsia="zh"/>
                      </w:rPr>
                      <w:fldChar w:fldCharType="separate"/>
                    </w:r>
                    <w:r>
                      <w:rPr>
                        <w:rFonts w:hint="eastAsia" w:ascii="宋体" w:hAnsi="宋体" w:cs="宋体"/>
                        <w:sz w:val="28"/>
                        <w:szCs w:val="28"/>
                        <w:lang w:eastAsia="zh"/>
                      </w:rPr>
                      <w:t>1</w:t>
                    </w:r>
                    <w:r>
                      <w:rPr>
                        <w:rFonts w:hint="eastAsia" w:ascii="宋体" w:hAnsi="宋体" w:cs="宋体"/>
                        <w:sz w:val="28"/>
                        <w:szCs w:val="28"/>
                        <w:lang w:eastAsia="zh"/>
                      </w:rPr>
                      <w:fldChar w:fldCharType="end"/>
                    </w:r>
                    <w:r>
                      <w:rPr>
                        <w:rFonts w:hint="eastAsia" w:ascii="宋体" w:hAnsi="宋体" w:cs="宋体"/>
                        <w:sz w:val="28"/>
                        <w:szCs w:val="28"/>
                        <w:lang w:eastAsia="zh"/>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11096"/>
    <w:rsid w:val="EFF11096"/>
    <w:rsid w:val="FA4F31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2026-07-14T17:13:00Z</dcterms:created>
  <dc:creator>uos</dc:creator>
  <cp:lastModifiedBy>uos</cp:lastModifiedBy>
  <dcterms:modified xsi:type="dcterms:W3CDTF">2026-07-14T09:26:26Z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