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5657C">
      <w:pPr>
        <w:pStyle w:val="15"/>
        <w:bidi w:val="0"/>
        <w:rPr>
          <w:rFonts w:hint="default"/>
          <w:lang w:val="en-US" w:eastAsia="zh-CN"/>
        </w:rPr>
      </w:pPr>
      <w:bookmarkStart w:id="0" w:name="_GoBack"/>
      <w:r>
        <w:rPr>
          <w:rFonts w:hint="default"/>
          <w:lang w:val="en-US" w:eastAsia="zh-CN"/>
        </w:rPr>
        <w:t>《关于征集2026年支持商场、商街、商圈品质提升项目的通知》政策解读</w:t>
      </w:r>
    </w:p>
    <w:bookmarkEnd w:id="0"/>
    <w:p w14:paraId="0AA3147C">
      <w:pPr>
        <w:pStyle w:val="8"/>
        <w:bidi w:val="0"/>
        <w:rPr>
          <w:rFonts w:hint="default"/>
          <w:lang w:val="en-US" w:eastAsia="zh-CN"/>
        </w:rPr>
      </w:pPr>
      <w:r>
        <w:rPr>
          <w:rFonts w:hint="default"/>
          <w:lang w:val="en-US" w:eastAsia="zh-CN"/>
        </w:rPr>
        <w:t>发布时间：2026-07-07</w:t>
      </w:r>
      <w:r>
        <w:rPr>
          <w:rFonts w:hint="eastAsia"/>
          <w:lang w:val="en-US" w:eastAsia="zh-CN"/>
        </w:rPr>
        <w:t xml:space="preserve">                               </w:t>
      </w:r>
      <w:r>
        <w:rPr>
          <w:rFonts w:hint="default"/>
          <w:lang w:val="en-US" w:eastAsia="zh-CN"/>
        </w:rPr>
        <w:t>信息提供：北京市商务局</w:t>
      </w:r>
    </w:p>
    <w:p w14:paraId="3E4DC650">
      <w:pPr>
        <w:pStyle w:val="2"/>
        <w:bidi w:val="0"/>
        <w:rPr>
          <w:rFonts w:hint="default"/>
          <w:lang w:val="en-US" w:eastAsia="zh-CN"/>
        </w:rPr>
      </w:pPr>
      <w:r>
        <w:rPr>
          <w:rFonts w:hint="default"/>
          <w:lang w:val="en-US" w:eastAsia="zh-CN"/>
        </w:rPr>
        <w:t>一、起草背景</w:t>
      </w:r>
    </w:p>
    <w:p w14:paraId="3725D34D">
      <w:pPr>
        <w:ind w:firstLine="560" w:firstLineChars="200"/>
        <w:rPr>
          <w:rFonts w:hint="default"/>
          <w:lang w:val="en-US" w:eastAsia="zh-CN"/>
        </w:rPr>
      </w:pPr>
      <w:r>
        <w:rPr>
          <w:rFonts w:hint="default"/>
          <w:lang w:val="en-US" w:eastAsia="zh-CN"/>
        </w:rPr>
        <w:t>为优化消费有效供给，促进商文旅体融合发展，助力北京国际消费中心城市建设，推进首都经济高质量发展。市商务局出台了《关于征集2026年支持商场、商街、商圈品质提升项目的通知》。</w:t>
      </w:r>
    </w:p>
    <w:p w14:paraId="7C462416">
      <w:pPr>
        <w:pStyle w:val="2"/>
        <w:bidi w:val="0"/>
        <w:rPr>
          <w:rFonts w:hint="default"/>
          <w:lang w:val="en-US" w:eastAsia="zh-CN"/>
        </w:rPr>
      </w:pPr>
      <w:r>
        <w:rPr>
          <w:rFonts w:hint="default"/>
          <w:lang w:val="en-US" w:eastAsia="zh-CN"/>
        </w:rPr>
        <w:t>二、主要内容</w:t>
      </w:r>
    </w:p>
    <w:p w14:paraId="7F317C9E">
      <w:pPr>
        <w:pStyle w:val="3"/>
        <w:bidi w:val="0"/>
        <w:rPr>
          <w:rFonts w:hint="default"/>
          <w:lang w:val="en-US" w:eastAsia="zh-CN"/>
        </w:rPr>
      </w:pPr>
      <w:r>
        <w:rPr>
          <w:rFonts w:hint="default"/>
          <w:lang w:val="en-US" w:eastAsia="zh-CN"/>
        </w:rPr>
        <w:t>（一）支持方向及标准</w:t>
      </w:r>
    </w:p>
    <w:p w14:paraId="7C5475A0">
      <w:pPr>
        <w:ind w:firstLine="560" w:firstLineChars="200"/>
        <w:rPr>
          <w:rFonts w:hint="default"/>
          <w:lang w:val="en-US" w:eastAsia="zh-CN"/>
        </w:rPr>
      </w:pPr>
      <w:r>
        <w:rPr>
          <w:rFonts w:hint="default"/>
          <w:lang w:val="en-US" w:eastAsia="zh-CN"/>
        </w:rPr>
        <w:t>1.支持商业企业升级改造。对符合条件的项目补助资金比例不超过审定实际投资总额的10%。单个项目补助金额不超过500万元。</w:t>
      </w:r>
    </w:p>
    <w:p w14:paraId="12EA7EFD">
      <w:pPr>
        <w:ind w:firstLine="560" w:firstLineChars="200"/>
        <w:rPr>
          <w:rFonts w:hint="default"/>
          <w:lang w:val="en-US" w:eastAsia="zh-CN"/>
        </w:rPr>
      </w:pPr>
      <w:r>
        <w:rPr>
          <w:rFonts w:hint="default"/>
          <w:lang w:val="en-US" w:eastAsia="zh-CN"/>
        </w:rPr>
        <w:t>2.支持商业步行街高质量发展。按照“达标即享”的原则，对符合条件的更新提升型商业步行街单个项目奖励资金不超过200万元；对符合条件的新增培育型商业步行街单个项目奖励资金不超过400万元。</w:t>
      </w:r>
    </w:p>
    <w:p w14:paraId="3780FD94">
      <w:pPr>
        <w:ind w:firstLine="560" w:firstLineChars="200"/>
        <w:rPr>
          <w:rFonts w:hint="default"/>
          <w:lang w:val="en-US" w:eastAsia="zh-CN"/>
        </w:rPr>
      </w:pPr>
      <w:r>
        <w:rPr>
          <w:rFonts w:hint="default"/>
          <w:lang w:val="en-US" w:eastAsia="zh-CN"/>
        </w:rPr>
        <w:t>3.支持文商旅体展多元消费融合发展。按照“达标即享”的原则，对符合条件的商圈单个项目奖励金额不超过100万元、商场单个项目奖励金额不超过50万元。</w:t>
      </w:r>
    </w:p>
    <w:p w14:paraId="7555C03F">
      <w:pPr>
        <w:pStyle w:val="3"/>
        <w:bidi w:val="0"/>
        <w:rPr>
          <w:rFonts w:hint="default"/>
          <w:lang w:val="en-US" w:eastAsia="zh-CN"/>
        </w:rPr>
      </w:pPr>
      <w:r>
        <w:rPr>
          <w:rFonts w:hint="default"/>
          <w:lang w:val="en-US" w:eastAsia="zh-CN"/>
        </w:rPr>
        <w:t>（二）支持条件</w:t>
      </w:r>
    </w:p>
    <w:p w14:paraId="7D0C443E">
      <w:pPr>
        <w:ind w:firstLine="560" w:firstLineChars="200"/>
        <w:rPr>
          <w:rFonts w:hint="default"/>
          <w:lang w:val="en-US" w:eastAsia="zh-CN"/>
        </w:rPr>
      </w:pPr>
      <w:r>
        <w:rPr>
          <w:rFonts w:hint="default"/>
          <w:lang w:val="en-US" w:eastAsia="zh-CN"/>
        </w:rPr>
        <w:t>1.申报商业企业升级改造项目。应为营业面积5000平方米（含）以上百货、购物中心、专业专卖店等业态；审定实际支出资金在1000万元以上（资金支付及发票开具时间在2025年1月1日至网上申报之日期间），且不低于审定计划支出资金（符合支持方向的合同支出金额）的70%；列入民生实事商务领域无障碍设施改造提升点位台账的项目实际支出资金下限可下浮至800万元；项目已竣工验收或开业运营，持续经营3个月的累计客流量和销售额高于升级改造前。</w:t>
      </w:r>
    </w:p>
    <w:p w14:paraId="7FF239A4">
      <w:pPr>
        <w:ind w:firstLine="560" w:firstLineChars="200"/>
        <w:rPr>
          <w:rFonts w:hint="default"/>
          <w:lang w:val="en-US" w:eastAsia="zh-CN"/>
        </w:rPr>
      </w:pPr>
      <w:r>
        <w:rPr>
          <w:rFonts w:hint="default"/>
          <w:lang w:val="en-US" w:eastAsia="zh-CN"/>
        </w:rPr>
        <w:t>2.申报商业步行街高质量发展项目。应在街区环境、公共空间、景观小品等工程方面，或在拓展慢行系统、无障碍设施、优化停车等配套设施方面，或在建设智慧街区、智能安防等数字化方面有相关的改造提升且已完成；街区商户入驻率不低于90%，持续经营时间3个月的累计客流量和销售额保持增长。申报新建培育的项目应于2025年1月1日后建设完成并实现开街运营。</w:t>
      </w:r>
    </w:p>
    <w:p w14:paraId="4AC346FD">
      <w:pPr>
        <w:ind w:firstLine="560" w:firstLineChars="200"/>
        <w:rPr>
          <w:rFonts w:hint="default"/>
          <w:lang w:val="en-US" w:eastAsia="zh-CN"/>
        </w:rPr>
      </w:pPr>
      <w:r>
        <w:rPr>
          <w:rFonts w:hint="default"/>
          <w:lang w:val="en-US" w:eastAsia="zh-CN"/>
        </w:rPr>
        <w:t>3.支持文商旅体展多元消费融合发展项目。应符合《文商旅体展融合发展商圈评价指标（试行）》《文商旅体展融合发展商场评价指标（试行）》评定总得分90分（含）以上，且2026年上半年累计客流量和销售额保持增长。</w:t>
      </w:r>
    </w:p>
    <w:p w14:paraId="43255653">
      <w:pPr>
        <w:ind w:firstLine="560" w:firstLineChars="200"/>
        <w:rPr>
          <w:rFonts w:hint="default"/>
          <w:lang w:val="en-US" w:eastAsia="zh-CN"/>
        </w:rPr>
      </w:pPr>
      <w:r>
        <w:rPr>
          <w:rFonts w:hint="default"/>
          <w:lang w:val="en-US" w:eastAsia="zh-CN"/>
        </w:rPr>
        <w:t>4.同一项目可以符合一个或多个支持方向，但仅按照一个方向给予资金支持。同一申报单位同一内容的项目已获得中央财政资金支持或其他市级财政资金支持的不得重复申报。</w:t>
      </w:r>
    </w:p>
    <w:p w14:paraId="714FD314">
      <w:pPr>
        <w:ind w:firstLine="560" w:firstLineChars="200"/>
        <w:rPr>
          <w:rFonts w:hint="default"/>
          <w:lang w:val="en-US" w:eastAsia="zh-CN"/>
        </w:rPr>
      </w:pPr>
      <w:r>
        <w:rPr>
          <w:rFonts w:hint="default"/>
          <w:lang w:val="en-US" w:eastAsia="zh-CN"/>
        </w:rPr>
        <w:t>5.有下列情形的不予支持。近三年内发生较大及以上生产安全、火灾事故；列入《北京市新增产业的禁止和限制目录》禁止类和限制类范围的；纳入全市联合惩戒“黑名单”的；纳入北京市商务领域不良信用记录名单，存在“较重不良信用记录”的；纳入“商务局信用主体信用信息核查‘黑名单’的”；经审议其他不予支持的。</w:t>
      </w:r>
    </w:p>
    <w:p w14:paraId="36C878EF">
      <w:pPr>
        <w:pStyle w:val="3"/>
        <w:bidi w:val="0"/>
        <w:rPr>
          <w:rFonts w:hint="default"/>
          <w:lang w:val="en-US" w:eastAsia="zh-CN"/>
        </w:rPr>
      </w:pPr>
      <w:r>
        <w:rPr>
          <w:rFonts w:hint="default"/>
          <w:lang w:val="en-US" w:eastAsia="zh-CN"/>
        </w:rPr>
        <w:t>（三）申报流程</w:t>
      </w:r>
    </w:p>
    <w:p w14:paraId="1D420437">
      <w:pPr>
        <w:ind w:firstLine="560" w:firstLineChars="200"/>
        <w:rPr>
          <w:rFonts w:hint="default"/>
          <w:lang w:val="en-US" w:eastAsia="zh-CN"/>
        </w:rPr>
      </w:pPr>
      <w:r>
        <w:rPr>
          <w:rFonts w:hint="default"/>
          <w:lang w:val="en-US" w:eastAsia="zh-CN"/>
        </w:rPr>
        <w:t>1.项目申报。自本通知发布之日起，项目需通过登录北京市人民政府门户网站“政策兑现”栏目（https://zhengce.beijing.gov.cn）进行网上申报。同时向所在区商务局、北京经济技术开发区商务金融局报送申报纸质材料。</w:t>
      </w:r>
    </w:p>
    <w:p w14:paraId="70ADD4D6">
      <w:pPr>
        <w:ind w:firstLine="560" w:firstLineChars="200"/>
        <w:rPr>
          <w:rFonts w:hint="default"/>
          <w:lang w:val="en-US" w:eastAsia="zh-CN"/>
        </w:rPr>
      </w:pPr>
      <w:r>
        <w:rPr>
          <w:rFonts w:hint="default"/>
          <w:lang w:val="en-US" w:eastAsia="zh-CN"/>
        </w:rPr>
        <w:t>2.项目审核。各区商务局、北京经济技术开发区商务金融局对申报项目进行初审，自收到企业申报材料起10个工作日内，将2026年商业流通发展项目申报情况汇总表（附件6）、2026年商业流通发展项目初审情况汇总表（附件7）报市商务局。申报“支持内容及标准（一）”项目，由市商务局委托第三方机构进行评审，评审通过项目履行验收程序，对符合条件且公示后无异议的项目给予支持。申报“支持内容及标准（二）（三）”项目，由市商务局组织专家评定，对符合条件且公示后无异议的项目给予支持。</w:t>
      </w:r>
    </w:p>
    <w:p w14:paraId="20CD883D">
      <w:pPr>
        <w:pStyle w:val="2"/>
        <w:bidi w:val="0"/>
        <w:rPr>
          <w:rFonts w:hint="default"/>
          <w:lang w:val="en-US" w:eastAsia="zh-CN"/>
        </w:rPr>
      </w:pPr>
      <w:r>
        <w:rPr>
          <w:rFonts w:hint="default"/>
          <w:lang w:val="en-US" w:eastAsia="zh-CN"/>
        </w:rPr>
        <w:t>三、申报时间</w:t>
      </w:r>
    </w:p>
    <w:p w14:paraId="1CB6E6A7">
      <w:pPr>
        <w:ind w:firstLine="560" w:firstLineChars="200"/>
        <w:rPr>
          <w:rFonts w:hint="default"/>
          <w:lang w:val="en-US" w:eastAsia="zh-CN"/>
        </w:rPr>
      </w:pPr>
      <w:r>
        <w:rPr>
          <w:rFonts w:hint="default"/>
          <w:lang w:val="en-US" w:eastAsia="zh-CN"/>
        </w:rPr>
        <w:t>1.申报商业企业升级改造项目，于2026年10月31日前完成最后一批项目申报。</w:t>
      </w:r>
    </w:p>
    <w:p w14:paraId="30ABA728">
      <w:pPr>
        <w:ind w:firstLine="560" w:firstLineChars="200"/>
        <w:rPr>
          <w:rFonts w:hint="default"/>
          <w:lang w:val="en-US" w:eastAsia="zh-CN"/>
        </w:rPr>
      </w:pPr>
      <w:r>
        <w:rPr>
          <w:rFonts w:hint="default"/>
          <w:lang w:val="en-US" w:eastAsia="zh-CN"/>
        </w:rPr>
        <w:t>2.申报商业步行街项目，于2026年9月30日前完成项目申报。</w:t>
      </w:r>
    </w:p>
    <w:p w14:paraId="01F91FD1">
      <w:pPr>
        <w:ind w:firstLine="560" w:firstLineChars="200"/>
        <w:rPr>
          <w:rFonts w:hint="default"/>
          <w:lang w:val="en-US" w:eastAsia="zh-CN"/>
        </w:rPr>
      </w:pPr>
      <w:r>
        <w:rPr>
          <w:rFonts w:hint="default"/>
          <w:lang w:val="en-US" w:eastAsia="zh-CN"/>
        </w:rPr>
        <w:t>3.申报文商旅体展融合发展项目，于2026年9月30日前完成项目申报。</w:t>
      </w:r>
    </w:p>
    <w:p w14:paraId="0E09A6F0">
      <w:pPr>
        <w:ind w:firstLine="560" w:firstLineChars="200"/>
        <w:rPr>
          <w:rFonts w:hint="default"/>
          <w:lang w:val="en-US" w:eastAsia="zh-CN"/>
        </w:rPr>
      </w:pPr>
      <w:r>
        <w:rPr>
          <w:rFonts w:hint="default"/>
          <w:lang w:val="en-US" w:eastAsia="zh-CN"/>
        </w:rPr>
        <w:t>项目咨询电话：010-55579595</w:t>
      </w:r>
    </w:p>
    <w:p w14:paraId="06145146">
      <w:pPr>
        <w:ind w:firstLine="560" w:firstLineChars="200"/>
        <w:rPr>
          <w:rFonts w:hint="default"/>
          <w:lang w:val="en-US" w:eastAsia="zh-CN"/>
        </w:rPr>
      </w:pPr>
      <w:r>
        <w:rPr>
          <w:rFonts w:hint="default"/>
          <w:lang w:val="en-US" w:eastAsia="zh-CN"/>
        </w:rPr>
        <w:t>https://sw.beijing.gov.cn/zwxx/2024zcjd/202607/t20260707_4750647.html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56EBE"/>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E52E0"/>
    <w:rsid w:val="04C52596"/>
    <w:rsid w:val="04E5597F"/>
    <w:rsid w:val="05C9270C"/>
    <w:rsid w:val="05CC0449"/>
    <w:rsid w:val="05CC6BA7"/>
    <w:rsid w:val="05F56545"/>
    <w:rsid w:val="06961A26"/>
    <w:rsid w:val="072E100E"/>
    <w:rsid w:val="075325DA"/>
    <w:rsid w:val="07D41004"/>
    <w:rsid w:val="08232C96"/>
    <w:rsid w:val="093C70F8"/>
    <w:rsid w:val="0A3D2F70"/>
    <w:rsid w:val="0B9079F1"/>
    <w:rsid w:val="0B943B18"/>
    <w:rsid w:val="0E1238D7"/>
    <w:rsid w:val="0E592DD6"/>
    <w:rsid w:val="0EBE39E4"/>
    <w:rsid w:val="0F033741"/>
    <w:rsid w:val="0F9E1127"/>
    <w:rsid w:val="0FC26D8E"/>
    <w:rsid w:val="10225A02"/>
    <w:rsid w:val="109003E2"/>
    <w:rsid w:val="10D02130"/>
    <w:rsid w:val="11284EE7"/>
    <w:rsid w:val="122C71D3"/>
    <w:rsid w:val="126555E2"/>
    <w:rsid w:val="12B6109D"/>
    <w:rsid w:val="135C6A68"/>
    <w:rsid w:val="14AC3169"/>
    <w:rsid w:val="14BA55A9"/>
    <w:rsid w:val="15313E4A"/>
    <w:rsid w:val="16E465E6"/>
    <w:rsid w:val="17B571BE"/>
    <w:rsid w:val="183B3D17"/>
    <w:rsid w:val="187A04AD"/>
    <w:rsid w:val="188602CE"/>
    <w:rsid w:val="191F6B75"/>
    <w:rsid w:val="19470B19"/>
    <w:rsid w:val="19DB3E43"/>
    <w:rsid w:val="19E646A3"/>
    <w:rsid w:val="1A3F168A"/>
    <w:rsid w:val="1ACD4BC9"/>
    <w:rsid w:val="1AD00105"/>
    <w:rsid w:val="1B8B01D0"/>
    <w:rsid w:val="1C1F5C60"/>
    <w:rsid w:val="1C26202E"/>
    <w:rsid w:val="1CFA082A"/>
    <w:rsid w:val="1D2B08CD"/>
    <w:rsid w:val="1D75769C"/>
    <w:rsid w:val="1E486D5E"/>
    <w:rsid w:val="20E515DF"/>
    <w:rsid w:val="20EE4514"/>
    <w:rsid w:val="21490716"/>
    <w:rsid w:val="22A660F0"/>
    <w:rsid w:val="23350630"/>
    <w:rsid w:val="239C0C8D"/>
    <w:rsid w:val="242B3DB3"/>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BD17CE5"/>
    <w:rsid w:val="2C1B2534"/>
    <w:rsid w:val="2C5661E7"/>
    <w:rsid w:val="2CC90378"/>
    <w:rsid w:val="2DDA75F8"/>
    <w:rsid w:val="2E451107"/>
    <w:rsid w:val="2E561F32"/>
    <w:rsid w:val="2F167534"/>
    <w:rsid w:val="30D427EB"/>
    <w:rsid w:val="31604062"/>
    <w:rsid w:val="31AC3498"/>
    <w:rsid w:val="31BA36E4"/>
    <w:rsid w:val="34163C6F"/>
    <w:rsid w:val="34E21617"/>
    <w:rsid w:val="34FC0B26"/>
    <w:rsid w:val="35CC7FE4"/>
    <w:rsid w:val="360A0131"/>
    <w:rsid w:val="370B0758"/>
    <w:rsid w:val="387E58D5"/>
    <w:rsid w:val="38D5360F"/>
    <w:rsid w:val="3B005163"/>
    <w:rsid w:val="3BC5648D"/>
    <w:rsid w:val="3C131F35"/>
    <w:rsid w:val="3C8B707E"/>
    <w:rsid w:val="3D0B60DD"/>
    <w:rsid w:val="3D242F7A"/>
    <w:rsid w:val="3E9C40F3"/>
    <w:rsid w:val="3F047193"/>
    <w:rsid w:val="40B15178"/>
    <w:rsid w:val="4139196E"/>
    <w:rsid w:val="415848E1"/>
    <w:rsid w:val="417A5F93"/>
    <w:rsid w:val="418935AC"/>
    <w:rsid w:val="4296377D"/>
    <w:rsid w:val="42F8070A"/>
    <w:rsid w:val="430E0353"/>
    <w:rsid w:val="433C38D6"/>
    <w:rsid w:val="441C68B9"/>
    <w:rsid w:val="446948F1"/>
    <w:rsid w:val="45B9632A"/>
    <w:rsid w:val="46931CE2"/>
    <w:rsid w:val="47407E1B"/>
    <w:rsid w:val="477B0D92"/>
    <w:rsid w:val="47A516B2"/>
    <w:rsid w:val="480F418D"/>
    <w:rsid w:val="483F5039"/>
    <w:rsid w:val="485C7A85"/>
    <w:rsid w:val="486F5D2C"/>
    <w:rsid w:val="4B077B9F"/>
    <w:rsid w:val="4CF97814"/>
    <w:rsid w:val="4D797ECA"/>
    <w:rsid w:val="4E7271B8"/>
    <w:rsid w:val="4EB31BF9"/>
    <w:rsid w:val="4F216E80"/>
    <w:rsid w:val="4F6B7653"/>
    <w:rsid w:val="4FEE4718"/>
    <w:rsid w:val="505020B9"/>
    <w:rsid w:val="513841CB"/>
    <w:rsid w:val="514A0E57"/>
    <w:rsid w:val="515B6E68"/>
    <w:rsid w:val="52025F45"/>
    <w:rsid w:val="52511EB8"/>
    <w:rsid w:val="52687459"/>
    <w:rsid w:val="528945A2"/>
    <w:rsid w:val="53AA5870"/>
    <w:rsid w:val="54581D88"/>
    <w:rsid w:val="54992FDE"/>
    <w:rsid w:val="5599644C"/>
    <w:rsid w:val="56A05C5E"/>
    <w:rsid w:val="57691CAA"/>
    <w:rsid w:val="579B39F0"/>
    <w:rsid w:val="57A37E38"/>
    <w:rsid w:val="58700445"/>
    <w:rsid w:val="587662C1"/>
    <w:rsid w:val="58E45E5C"/>
    <w:rsid w:val="5966249A"/>
    <w:rsid w:val="599D54F4"/>
    <w:rsid w:val="59C57696"/>
    <w:rsid w:val="5ABE63C0"/>
    <w:rsid w:val="5B5F3C17"/>
    <w:rsid w:val="5C0F18E6"/>
    <w:rsid w:val="5D942074"/>
    <w:rsid w:val="5F110691"/>
    <w:rsid w:val="5F42540D"/>
    <w:rsid w:val="605308F0"/>
    <w:rsid w:val="60F01468"/>
    <w:rsid w:val="613B531F"/>
    <w:rsid w:val="61537BFA"/>
    <w:rsid w:val="616E77F5"/>
    <w:rsid w:val="61941FCD"/>
    <w:rsid w:val="61A372B8"/>
    <w:rsid w:val="61CC184F"/>
    <w:rsid w:val="61FB7F6E"/>
    <w:rsid w:val="626A293A"/>
    <w:rsid w:val="632C62D6"/>
    <w:rsid w:val="65F73711"/>
    <w:rsid w:val="66801568"/>
    <w:rsid w:val="6710609A"/>
    <w:rsid w:val="67697562"/>
    <w:rsid w:val="695B7490"/>
    <w:rsid w:val="69C218FE"/>
    <w:rsid w:val="6BDB68DE"/>
    <w:rsid w:val="6C270DD3"/>
    <w:rsid w:val="6C705350"/>
    <w:rsid w:val="6D872A5A"/>
    <w:rsid w:val="6DC836A7"/>
    <w:rsid w:val="6E1F25FD"/>
    <w:rsid w:val="6E413E28"/>
    <w:rsid w:val="6F370898"/>
    <w:rsid w:val="6F4638FD"/>
    <w:rsid w:val="70956FE4"/>
    <w:rsid w:val="71020CE1"/>
    <w:rsid w:val="73F7433F"/>
    <w:rsid w:val="74C55E96"/>
    <w:rsid w:val="756F626F"/>
    <w:rsid w:val="75930F1E"/>
    <w:rsid w:val="76FA56D9"/>
    <w:rsid w:val="775748F9"/>
    <w:rsid w:val="77BF12F7"/>
    <w:rsid w:val="78264085"/>
    <w:rsid w:val="79060B26"/>
    <w:rsid w:val="79665442"/>
    <w:rsid w:val="798E17BF"/>
    <w:rsid w:val="79D16624"/>
    <w:rsid w:val="79E44119"/>
    <w:rsid w:val="7A283BED"/>
    <w:rsid w:val="7A5A1A94"/>
    <w:rsid w:val="7AA0221D"/>
    <w:rsid w:val="7B705706"/>
    <w:rsid w:val="7C8440E2"/>
    <w:rsid w:val="7D324444"/>
    <w:rsid w:val="7D470D1C"/>
    <w:rsid w:val="7DCC36B1"/>
    <w:rsid w:val="7E0E1F5B"/>
    <w:rsid w:val="7E39495F"/>
    <w:rsid w:val="7F3A0F4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5"/>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link w:val="5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link w:val="52"/>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0">
    <w:name w:val="footer"/>
    <w:basedOn w:val="1"/>
    <w:link w:val="31"/>
    <w:unhideWhenUsed/>
    <w:qFormat/>
    <w:uiPriority w:val="99"/>
    <w:pPr>
      <w:tabs>
        <w:tab w:val="center" w:pos="4153"/>
        <w:tab w:val="right" w:pos="8306"/>
      </w:tabs>
      <w:snapToGrid w:val="0"/>
    </w:pPr>
    <w:rPr>
      <w:sz w:val="18"/>
      <w:szCs w:val="18"/>
    </w:rPr>
  </w:style>
  <w:style w:type="paragraph" w:styleId="11">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3"/>
    <w:qFormat/>
    <w:uiPriority w:val="11"/>
    <w:pPr>
      <w:outlineLvl w:val="1"/>
    </w:pPr>
    <w:rPr>
      <w:b/>
      <w:bCs/>
      <w:kern w:val="28"/>
      <w:szCs w:val="32"/>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Title"/>
    <w:basedOn w:val="1"/>
    <w:next w:val="1"/>
    <w:link w:val="27"/>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customStyle="1" w:styleId="25">
    <w:name w:val="标题 1 字符"/>
    <w:basedOn w:val="18"/>
    <w:link w:val="2"/>
    <w:qFormat/>
    <w:uiPriority w:val="9"/>
    <w:rPr>
      <w:rFonts w:ascii="黑体" w:hAnsi="黑体" w:eastAsia="黑体"/>
      <w:bCs/>
      <w:kern w:val="44"/>
      <w:sz w:val="28"/>
      <w:szCs w:val="44"/>
    </w:rPr>
  </w:style>
  <w:style w:type="character" w:customStyle="1" w:styleId="26">
    <w:name w:val="标题 3 Char1"/>
    <w:link w:val="4"/>
    <w:qFormat/>
    <w:uiPriority w:val="9"/>
    <w:rPr>
      <w:rFonts w:ascii="仿宋_GB2312" w:hAnsi="仿宋_GB2312" w:eastAsia="仿宋_GB2312"/>
      <w:b/>
    </w:rPr>
  </w:style>
  <w:style w:type="character" w:customStyle="1" w:styleId="27">
    <w:name w:val="标题 字符"/>
    <w:basedOn w:val="18"/>
    <w:link w:val="15"/>
    <w:qFormat/>
    <w:uiPriority w:val="10"/>
    <w:rPr>
      <w:rFonts w:ascii="华文中宋" w:hAnsi="华文中宋" w:eastAsia="华文中宋" w:cs="Times New Roman"/>
      <w:b/>
      <w:bCs/>
      <w:sz w:val="32"/>
      <w:szCs w:val="32"/>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0"/>
    <w:qFormat/>
    <w:uiPriority w:val="99"/>
    <w:rPr>
      <w:sz w:val="18"/>
      <w:szCs w:val="18"/>
    </w:rPr>
  </w:style>
  <w:style w:type="character" w:customStyle="1" w:styleId="32">
    <w:name w:val="页眉 字符"/>
    <w:basedOn w:val="18"/>
    <w:link w:val="11"/>
    <w:qFormat/>
    <w:uiPriority w:val="99"/>
    <w:rPr>
      <w:sz w:val="18"/>
      <w:szCs w:val="18"/>
    </w:rPr>
  </w:style>
  <w:style w:type="character" w:customStyle="1" w:styleId="33">
    <w:name w:val="副标题 字符"/>
    <w:basedOn w:val="18"/>
    <w:link w:val="12"/>
    <w:qFormat/>
    <w:uiPriority w:val="11"/>
    <w:rPr>
      <w:rFonts w:ascii="仿宋_GB2312" w:eastAsia="仿宋_GB2312"/>
      <w:b/>
      <w:bCs/>
      <w:kern w:val="28"/>
      <w:sz w:val="28"/>
      <w:szCs w:val="32"/>
    </w:rPr>
  </w:style>
  <w:style w:type="paragraph" w:styleId="34">
    <w:name w:val="Quote"/>
    <w:basedOn w:val="1"/>
    <w:next w:val="1"/>
    <w:link w:val="35"/>
    <w:qFormat/>
    <w:uiPriority w:val="29"/>
    <w:pPr>
      <w:ind w:firstLine="486"/>
    </w:pPr>
    <w:rPr>
      <w:rFonts w:eastAsia="华文楷体"/>
      <w:iCs/>
      <w:spacing w:val="-16"/>
      <w:w w:val="98"/>
    </w:rPr>
  </w:style>
  <w:style w:type="character" w:customStyle="1" w:styleId="35">
    <w:name w:val="引用 字符"/>
    <w:basedOn w:val="18"/>
    <w:link w:val="34"/>
    <w:qFormat/>
    <w:uiPriority w:val="29"/>
    <w:rPr>
      <w:rFonts w:ascii="仿宋_GB2312" w:eastAsia="华文楷体"/>
      <w:iCs/>
      <w:spacing w:val="-16"/>
      <w:w w:val="98"/>
      <w:sz w:val="28"/>
    </w:rPr>
  </w:style>
  <w:style w:type="paragraph" w:styleId="36">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7">
    <w:name w:val="不明显强调1"/>
    <w:basedOn w:val="18"/>
    <w:qFormat/>
    <w:uiPriority w:val="19"/>
    <w:rPr>
      <w:i/>
      <w:iCs/>
      <w:color w:val="3F3F3F"/>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title_m"/>
    <w:basedOn w:val="1"/>
    <w:qFormat/>
    <w:uiPriority w:val="0"/>
    <w:pPr>
      <w:jc w:val="center"/>
    </w:pPr>
    <w:rPr>
      <w:rFonts w:ascii="宋体" w:hAnsi="宋体" w:eastAsia="宋体" w:cs="宋体"/>
      <w:b/>
      <w:bCs/>
      <w:sz w:val="32"/>
      <w:szCs w:val="32"/>
    </w:rPr>
  </w:style>
  <w:style w:type="paragraph" w:customStyle="1" w:styleId="40">
    <w:name w:val="fulltext_text"/>
    <w:basedOn w:val="1"/>
    <w:qFormat/>
    <w:uiPriority w:val="0"/>
    <w:pPr>
      <w:spacing w:line="525" w:lineRule="atLeast"/>
    </w:pPr>
    <w:rPr>
      <w:rFonts w:ascii="宋体" w:hAnsi="宋体" w:eastAsia="宋体" w:cs="宋体"/>
      <w:sz w:val="24"/>
      <w:szCs w:val="24"/>
    </w:rPr>
  </w:style>
  <w:style w:type="character" w:customStyle="1" w:styleId="41">
    <w:name w:val="c_tiao"/>
    <w:basedOn w:val="18"/>
    <w:qFormat/>
    <w:uiPriority w:val="0"/>
    <w:rPr>
      <w:rFonts w:ascii="宋体" w:hAnsi="宋体" w:eastAsia="宋体" w:cs="宋体"/>
      <w:b/>
      <w:bCs/>
      <w:sz w:val="24"/>
      <w:szCs w:val="24"/>
    </w:rPr>
  </w:style>
  <w:style w:type="paragraph" w:customStyle="1" w:styleId="42">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3">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4">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5">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6">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7">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8">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Body text|3"/>
    <w:basedOn w:val="1"/>
    <w:qFormat/>
    <w:uiPriority w:val="0"/>
    <w:pPr>
      <w:widowControl w:val="0"/>
      <w:shd w:val="clear" w:color="auto" w:fill="auto"/>
      <w:spacing w:line="363" w:lineRule="exact"/>
      <w:ind w:firstLine="140"/>
    </w:pPr>
    <w:rPr>
      <w:u w:val="none"/>
      <w:shd w:val="clear" w:color="auto" w:fill="auto"/>
    </w:rPr>
  </w:style>
  <w:style w:type="character" w:customStyle="1" w:styleId="51">
    <w:name w:val="标题 5 Char"/>
    <w:link w:val="6"/>
    <w:qFormat/>
    <w:uiPriority w:val="9"/>
  </w:style>
  <w:style w:type="character" w:customStyle="1" w:styleId="52">
    <w:name w:val="标题 8 Char"/>
    <w:link w:val="9"/>
    <w:qFormat/>
    <w:uiPriority w:val="9"/>
    <w:rPr>
      <w:rFonts w:ascii="Arial" w:hAnsi="Arial" w:eastAsia="仿宋_GB2312"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政策易点通</cp:lastModifiedBy>
  <dcterms:modified xsi:type="dcterms:W3CDTF">2026-07-08T07:16:51Z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F5AC9EF687B14BDA94CDFE686C1F0F24_13</vt:lpwstr>
  </property>
  <property fmtid="{D5CDD505-2E9C-101B-9397-08002B2CF9AE}" pid="4" name="KSOTemplateDocerSaveRecord">
    <vt:lpwstr>eyJoZGlkIjoiMjIxMjI5YjhlNTAxYzUyOTYyYWZlMGFjYmE4ZTczY2EiLCJ1c2VySWQiOiI5ODU1NjY4OTQifQ==</vt:lpwstr>
  </property>
</Properties>
</file>