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E71C9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一图读懂《北京市扩大文化和旅游新消费奖励办法》</w:t>
      </w:r>
    </w:p>
    <w:bookmarkEnd w:id="0"/>
    <w:p w14:paraId="6C99AEA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来源：北京市文化和旅游局 </w:t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default"/>
          <w:lang w:val="en-US" w:eastAsia="zh-CN"/>
        </w:rPr>
        <w:t>发布日期：2026-07-03</w:t>
      </w:r>
    </w:p>
    <w:p w14:paraId="62A54A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363845" cy="777684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77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8850" cy="8067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57900" cy="807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0275" cy="8686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4550" cy="8715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5025" cy="8658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C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https://whlyj.beijing.gov.cn/zwgk/2024zcjd/202607/t20260703_4745290.html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07119B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2026-07-03T09:01:30Z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BC5972C393C24D379498091F2079D0C9_13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