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AEF2B8">
      <w:pPr>
        <w:pStyle w:val="15"/>
        <w:bidi w:val="0"/>
        <w:rPr>
          <w:rFonts w:hint="default"/>
          <w:lang w:val="en-US" w:eastAsia="zh-CN"/>
        </w:rPr>
      </w:pPr>
      <w:r>
        <w:rPr>
          <w:rFonts w:hint="default"/>
          <w:lang w:val="en-US" w:eastAsia="zh-CN"/>
        </w:rPr>
        <w:t>五问+一图，读懂《关于推动工业互联网高质量发展的实施意见》</w:t>
      </w:r>
    </w:p>
    <w:p w14:paraId="5B0FD434">
      <w:pPr>
        <w:pStyle w:val="8"/>
        <w:bidi w:val="0"/>
        <w:rPr>
          <w:rFonts w:hint="default"/>
          <w:lang w:val="en-US" w:eastAsia="zh-CN"/>
        </w:rPr>
      </w:pPr>
      <w:r>
        <w:rPr>
          <w:rFonts w:hint="default"/>
          <w:lang w:val="en-US" w:eastAsia="zh-CN"/>
        </w:rPr>
        <w:t>发布时间：2026-06-29 15:56</w:t>
      </w:r>
      <w:r>
        <w:rPr>
          <w:rFonts w:hint="eastAsia"/>
          <w:lang w:val="en-US" w:eastAsia="zh-CN"/>
        </w:rPr>
        <w:t xml:space="preserve">                         </w:t>
      </w:r>
      <w:r>
        <w:rPr>
          <w:rFonts w:hint="default"/>
          <w:lang w:val="en-US" w:eastAsia="zh-CN"/>
        </w:rPr>
        <w:t xml:space="preserve"> 来源：信息通信管理局</w:t>
      </w:r>
    </w:p>
    <w:p w14:paraId="5A69C121">
      <w:pPr>
        <w:ind w:firstLine="560" w:firstLineChars="200"/>
        <w:rPr>
          <w:rFonts w:hint="default"/>
          <w:lang w:val="en-US" w:eastAsia="zh-CN"/>
        </w:rPr>
      </w:pPr>
      <w:r>
        <w:rPr>
          <w:rFonts w:hint="default"/>
          <w:lang w:val="en-US" w:eastAsia="zh-CN"/>
        </w:rPr>
        <w:t>近日，工业和信息化部、国家发展改革委、人力资源社会保障部、应急管理部、中国人民银行、国务院国资委、市场监管总局、中国证监会等八部门印发《关于推动工业互联网高质量发展的实施意见》（以下简称《实施意见》）。为更好理解和实施《实施意见》，现就有关内容解读如下。</w:t>
      </w:r>
    </w:p>
    <w:p w14:paraId="75DB65F5">
      <w:pPr>
        <w:pStyle w:val="2"/>
        <w:bidi w:val="0"/>
        <w:rPr>
          <w:rFonts w:hint="default"/>
          <w:lang w:val="en-US" w:eastAsia="zh-CN"/>
        </w:rPr>
      </w:pPr>
      <w:r>
        <w:rPr>
          <w:rFonts w:hint="default"/>
          <w:lang w:val="en-US" w:eastAsia="zh-CN"/>
        </w:rPr>
        <w:t>一、《实施意见》出台的背景是什么？</w:t>
      </w:r>
    </w:p>
    <w:p w14:paraId="048EFAE2">
      <w:pPr>
        <w:ind w:firstLine="560" w:firstLineChars="200"/>
        <w:rPr>
          <w:rFonts w:hint="default"/>
          <w:lang w:val="en-US" w:eastAsia="zh-CN"/>
        </w:rPr>
      </w:pPr>
      <w:r>
        <w:rPr>
          <w:rFonts w:hint="default"/>
          <w:lang w:val="en-US" w:eastAsia="zh-CN"/>
        </w:rPr>
        <w:t>习近平总书记高度重视工业互联网发展，多次作出重要指示，为我国工业互联网创新发展指明了前进方向、提供了根本遵</w:t>
      </w:r>
      <w:bookmarkStart w:id="0" w:name="_GoBack"/>
      <w:bookmarkEnd w:id="0"/>
      <w:r>
        <w:rPr>
          <w:rFonts w:hint="default"/>
          <w:lang w:val="en-US" w:eastAsia="zh-CN"/>
        </w:rPr>
        <w:t>循。《中华人民共和国国民经济和社会发展第十五个五年规划纲要》提出，实施工业互联网创新发展工程，一体推进网络、标识、平台、数据、安全体系建设和规模化应用。政府工作报告连续九年对发展工业互联网作出部署。</w:t>
      </w:r>
    </w:p>
    <w:p w14:paraId="13516C59">
      <w:pPr>
        <w:ind w:firstLine="560" w:firstLineChars="200"/>
        <w:rPr>
          <w:rFonts w:hint="default"/>
          <w:lang w:val="en-US" w:eastAsia="zh-CN"/>
        </w:rPr>
      </w:pPr>
      <w:r>
        <w:rPr>
          <w:rFonts w:hint="default"/>
          <w:lang w:val="en-US" w:eastAsia="zh-CN"/>
        </w:rPr>
        <w:t>2017年，国务院出台《关于深化“互联网+先进制造业”发展工业互联网的指导意见》（以下简称《指导意见》），谋划面向2025、2035及本世纪中叶的三步走发展目标。当前，2025年任务目标已全部完成，部分工作远超预期。随着工业互联网迈入规模化发展阶段，内涵外延、发展重点随之变化。《实施意见》立足于新形势新特点，将《指导意见》重点工作进一步细化，推动工业互联网发展再上新台阶。</w:t>
      </w:r>
    </w:p>
    <w:p w14:paraId="032BF877">
      <w:pPr>
        <w:ind w:firstLine="560" w:firstLineChars="200"/>
        <w:rPr>
          <w:rFonts w:hint="default"/>
          <w:lang w:val="en-US" w:eastAsia="zh-CN"/>
        </w:rPr>
      </w:pPr>
      <w:r>
        <w:rPr>
          <w:rFonts w:hint="default"/>
          <w:lang w:val="en-US" w:eastAsia="zh-CN"/>
        </w:rPr>
        <w:t>工业互联网一头连着制造强国建设，一头连着网络强国建设，是实体经济和数字经济深度融合的关键底座，是推进新型工业化的重要基础设施。近年来，在政产学研用各方协同推进下，工业互联网发展取得积极成效，核心产业规模超1.6万亿元，带动工业增加值增长约2.5万亿元，“5G+工业互联网”项目数超2.5万个，标识注册总量超7400亿个，具有一定行业影响力的工业互联网平台超340家，国家工业互联网大数据中心汇聚工业数据超17亿条，迈入高质量发展和规模化应用新阶段。当前，新一轮科技革命和产业变革深入发展，人工智能、5G/5G-A、算力网络等技术广泛深入经济社会各领域，制造业数智化转型步伐不断加快，工业互联网发展迎来新机遇。</w:t>
      </w:r>
    </w:p>
    <w:p w14:paraId="6F0A3EDA">
      <w:pPr>
        <w:ind w:firstLine="560" w:firstLineChars="200"/>
        <w:rPr>
          <w:rFonts w:hint="default"/>
          <w:lang w:val="en-US" w:eastAsia="zh-CN"/>
        </w:rPr>
      </w:pPr>
      <w:r>
        <w:rPr>
          <w:rFonts w:hint="default"/>
          <w:lang w:val="en-US" w:eastAsia="zh-CN"/>
        </w:rPr>
        <w:t>但也要看到，同培育新质生产力、实现高质量发展的要求相比，工业互联网在细分行业的深度适配和工艺融合有待加强，人工智能工业应用对工业互联网网络互联、数据汇聚、资源配置等能力提出新要求。</w:t>
      </w:r>
    </w:p>
    <w:p w14:paraId="0CCD81AD">
      <w:pPr>
        <w:ind w:firstLine="560" w:firstLineChars="200"/>
        <w:rPr>
          <w:rFonts w:hint="default"/>
          <w:lang w:val="en-US" w:eastAsia="zh-CN"/>
        </w:rPr>
      </w:pPr>
      <w:r>
        <w:rPr>
          <w:rFonts w:hint="default"/>
          <w:lang w:val="en-US" w:eastAsia="zh-CN"/>
        </w:rPr>
        <w:t>为贯彻落实党中央、国务院决策部署，深入实施工业互联网创新发展战略，在更广范围、更深程度、更高水平上释放工业互联网乘数效应，加快形成新质生产力，工业和信息化部会同有关部门研究出台《实施意见》。</w:t>
      </w:r>
    </w:p>
    <w:p w14:paraId="0C96A100">
      <w:pPr>
        <w:pStyle w:val="2"/>
        <w:bidi w:val="0"/>
        <w:rPr>
          <w:rFonts w:hint="default"/>
          <w:lang w:val="en-US" w:eastAsia="zh-CN"/>
        </w:rPr>
      </w:pPr>
      <w:r>
        <w:rPr>
          <w:rFonts w:hint="default"/>
          <w:lang w:val="en-US" w:eastAsia="zh-CN"/>
        </w:rPr>
        <w:t>二、《实施意见》的总体思路是？</w:t>
      </w:r>
    </w:p>
    <w:p w14:paraId="26BD4FAB">
      <w:pPr>
        <w:ind w:firstLine="560" w:firstLineChars="200"/>
        <w:rPr>
          <w:rFonts w:hint="default"/>
          <w:lang w:val="en-US" w:eastAsia="zh-CN"/>
        </w:rPr>
      </w:pPr>
      <w:r>
        <w:rPr>
          <w:rFonts w:hint="default"/>
          <w:lang w:val="en-US" w:eastAsia="zh-CN"/>
        </w:rPr>
        <w:t>《实施意见》坚持问题导向、需求导向、目标导向，统筹发展和安全、建设和应用、补短和锻长、普及和提高，立足工业、面向工业、服务工业，把握人工智能发展机遇，推动工业互联网高质量发展，为推进新型工业化、建设现代化产业体系提供重要支撑。</w:t>
      </w:r>
    </w:p>
    <w:p w14:paraId="31A0CA4D">
      <w:pPr>
        <w:ind w:firstLine="560" w:firstLineChars="200"/>
        <w:rPr>
          <w:rFonts w:hint="default"/>
          <w:lang w:val="en-US" w:eastAsia="zh-CN"/>
        </w:rPr>
      </w:pPr>
      <w:r>
        <w:rPr>
          <w:rFonts w:hint="default"/>
          <w:lang w:val="en-US" w:eastAsia="zh-CN"/>
        </w:rPr>
        <w:t>一是突出“系统性”。结合发展特点和产业实践，提出系统打造“五横五纵”矩阵式发展格局，把工业互联网发展融入新型工业化发展大局。横向包括政策引导、设施建设、技术创新、应用推广、生态营造五大体系，纵向包括网络基础、标识纽带、平台中枢、数据要素、安全保障五大功能。</w:t>
      </w:r>
    </w:p>
    <w:p w14:paraId="208B04BC">
      <w:pPr>
        <w:ind w:firstLine="560" w:firstLineChars="200"/>
        <w:rPr>
          <w:rFonts w:hint="default"/>
          <w:lang w:val="en-US" w:eastAsia="zh-CN"/>
        </w:rPr>
      </w:pPr>
      <w:r>
        <w:rPr>
          <w:rFonts w:hint="default"/>
          <w:lang w:val="en-US" w:eastAsia="zh-CN"/>
        </w:rPr>
        <w:t>二是突出“规模化”。以场景为牵引、以应用为导向，从“点—线—面”三个层面推进工业互联网规模化应用。点上发挥企业主体作用，推动大企业集成创新，带动中小企业应用，加快“智改数转网联”。线上推动链网协同发展，与重点行业、重点领域深度融合，形成“链式”转型模式，提升产业链韧性和安全水平。面上促进产业集群发展，加速工业互联网进园区、基地、集群，并融入国家区域重大战略。</w:t>
      </w:r>
    </w:p>
    <w:p w14:paraId="48E7F4CD">
      <w:pPr>
        <w:ind w:firstLine="560" w:firstLineChars="200"/>
        <w:rPr>
          <w:rFonts w:hint="default"/>
          <w:lang w:val="en-US" w:eastAsia="zh-CN"/>
        </w:rPr>
      </w:pPr>
      <w:r>
        <w:rPr>
          <w:rFonts w:hint="default"/>
          <w:lang w:val="en-US" w:eastAsia="zh-CN"/>
        </w:rPr>
        <w:t>三是突出“创新性”。提升工业互联网创新能力，着力推动构建信息技术（IT）、通信技术（CT）、控制技术（OT）、数据技术（DT）“4T融合”的技术产业体系。深入实施工业互联网创新发展工程，打造以蜂窝技术、IP技术为底座的新型工业网络技术产品，推动工业软件云化升级，加速建链延链。深化工业互联网与算力基础设施、工业智能体等前沿技术产业结合，促进新模式新业态发展。</w:t>
      </w:r>
    </w:p>
    <w:p w14:paraId="2E7D80B9">
      <w:pPr>
        <w:ind w:firstLine="560" w:firstLineChars="200"/>
        <w:rPr>
          <w:rFonts w:hint="default"/>
          <w:lang w:val="en-US" w:eastAsia="zh-CN"/>
        </w:rPr>
      </w:pPr>
      <w:r>
        <w:rPr>
          <w:rFonts w:hint="default"/>
          <w:lang w:val="en-US" w:eastAsia="zh-CN"/>
        </w:rPr>
        <w:t>四是突出“时代性”。抢抓人工智能这一关键变量，加快工业互联网和人工智能融合赋能。一方面，发挥工业互联网泛在互联、数据汇聚关键作用，加强工业高质量数据集供给，推动端边云多层级算力动态协同，加快模型训练互联和工业智能体推广。另一方面，基于人工智能自感知、自学习、自执行等技术优势，提升工业互联网基础设施发展水平，增强工业系统的智能感知与决策执行能力，加快形成创成式设计、生产网络优化等新应用。</w:t>
      </w:r>
    </w:p>
    <w:p w14:paraId="791D4825">
      <w:pPr>
        <w:pStyle w:val="2"/>
        <w:bidi w:val="0"/>
        <w:rPr>
          <w:rFonts w:hint="default"/>
          <w:lang w:val="en-US" w:eastAsia="zh-CN"/>
        </w:rPr>
      </w:pPr>
      <w:r>
        <w:rPr>
          <w:rFonts w:hint="default"/>
          <w:lang w:val="en-US" w:eastAsia="zh-CN"/>
        </w:rPr>
        <w:t>三、《实施意见》提出哪些发展目标？</w:t>
      </w:r>
    </w:p>
    <w:p w14:paraId="447F9598">
      <w:pPr>
        <w:ind w:firstLine="560" w:firstLineChars="200"/>
        <w:rPr>
          <w:rFonts w:hint="default"/>
          <w:lang w:val="en-US" w:eastAsia="zh-CN"/>
        </w:rPr>
      </w:pPr>
      <w:r>
        <w:rPr>
          <w:rFonts w:hint="default"/>
          <w:lang w:val="en-US" w:eastAsia="zh-CN"/>
        </w:rPr>
        <w:t>《实施意见》提出到2030年和2035年两个阶段发展目标。到2030年，新型基础设施实现规模化部署，建设5万张工业5G专网，打造5个左右具有国际影响力的综合型平台。融合应用实现207个工业中类全覆盖，培育一批分级分类、特色鲜明的5G工厂，重点行业规上工业企业安全分类分级普及率达到80%。工业互联网技术、标准、产品供给不断完善，企业实力和跨界合作水平显著提升，核心产业增加值突破2.5万亿元。到2035年，建成全球领先的工业互联网基础设施体系和国际先进的技术产业体系，融合应用实现国民经济重点行业领域广泛深度覆盖，全面形成对新型工业化的支撑能力。</w:t>
      </w:r>
    </w:p>
    <w:p w14:paraId="2B855F8E">
      <w:pPr>
        <w:pStyle w:val="2"/>
        <w:bidi w:val="0"/>
        <w:rPr>
          <w:rFonts w:hint="default"/>
          <w:lang w:val="en-US" w:eastAsia="zh-CN"/>
        </w:rPr>
      </w:pPr>
      <w:r>
        <w:rPr>
          <w:rFonts w:hint="default"/>
          <w:lang w:val="en-US" w:eastAsia="zh-CN"/>
        </w:rPr>
        <w:t>四、《实施意见》部署哪些重点任务？</w:t>
      </w:r>
    </w:p>
    <w:p w14:paraId="7F99ED4B">
      <w:pPr>
        <w:ind w:firstLine="560" w:firstLineChars="200"/>
        <w:rPr>
          <w:rFonts w:hint="default"/>
          <w:lang w:val="en-US" w:eastAsia="zh-CN"/>
        </w:rPr>
      </w:pPr>
      <w:r>
        <w:rPr>
          <w:rFonts w:hint="default"/>
          <w:lang w:val="en-US" w:eastAsia="zh-CN"/>
        </w:rPr>
        <w:t>《实施意见》围绕实施基础设施、技术创新、融合应用、安全保障、产业生态等五个方面，系统部署18项具体任务。</w:t>
      </w:r>
    </w:p>
    <w:p w14:paraId="698096F3">
      <w:pPr>
        <w:ind w:firstLine="560" w:firstLineChars="200"/>
        <w:rPr>
          <w:rFonts w:hint="default"/>
          <w:lang w:val="en-US" w:eastAsia="zh-CN"/>
        </w:rPr>
      </w:pPr>
      <w:r>
        <w:rPr>
          <w:rFonts w:hint="default"/>
          <w:lang w:val="en-US" w:eastAsia="zh-CN"/>
        </w:rPr>
        <w:t>一是夯实融合基础设施底座。优化网络基础能力。推动企业建设新型工业网络，积极有序开展工业5G独立专网试点，按需部署内嵌先进通信模组的融合工业设备。增强标识纽带作用。推动国家顶级节点扩建扩容和能力升级，提升二级节点服务效能，深化标识解析体系在重点行业领域的“贯通”应用。深化平台中枢功能。梯度培育综合型、特色型、专业型工业互联网平台，强化基于工业互联网平台的数据集成与治理服务能力。释放数据要素潜力。加强国家工业互联网大数据中心体系建设，建设一批区域、行业高质量数据集。提升算力支撑水平。推动工业互联网基础设施和算力基础设施一体规划、同步建设，探索构建工业算力网络体系，强化算力互联互通。</w:t>
      </w:r>
    </w:p>
    <w:p w14:paraId="1F95253D">
      <w:pPr>
        <w:ind w:firstLine="560" w:firstLineChars="200"/>
        <w:rPr>
          <w:rFonts w:hint="default"/>
          <w:lang w:val="en-US" w:eastAsia="zh-CN"/>
        </w:rPr>
      </w:pPr>
      <w:r>
        <w:rPr>
          <w:rFonts w:hint="default"/>
          <w:lang w:val="en-US" w:eastAsia="zh-CN"/>
        </w:rPr>
        <w:t>二是增强技术产业供给能力。增强技术创新能力。打造新型工业网络技术产品，建设一批工业互联网技术创新中试中心。加强工业互联网知识产权保护、运用和服务。加快标准研制推广。加快开展基础共性、关键技术、融合应用等标准制定及试验验证，加快标准推广应用，积极主动推动国际标准制定。壮大解决方案供应商。支持大型工业企业孵化工业互联网解决方案供应商，打造行业化、定制化、智能化解决方案，建设优质解决方案产品资源池。</w:t>
      </w:r>
    </w:p>
    <w:p w14:paraId="4BD04E8B">
      <w:pPr>
        <w:ind w:firstLine="560" w:firstLineChars="200"/>
        <w:rPr>
          <w:rFonts w:hint="default"/>
          <w:lang w:val="en-US" w:eastAsia="zh-CN"/>
        </w:rPr>
      </w:pPr>
      <w:r>
        <w:rPr>
          <w:rFonts w:hint="default"/>
          <w:lang w:val="en-US" w:eastAsia="zh-CN"/>
        </w:rPr>
        <w:t>三是拓展融合应用深度广度。壮大新模式新业态新场景。加快推广平台化设计、智能化生产、个性化定制等模式业态，深入挖掘精细化投融、可视化治理等新模式新业态。深化人工智能与工业互联网融合应用。充分发挥工业互联网泛在连接和数据汇聚关键作用，开展工业领域大模型和特定场景小模型训练，开发模型互联接口，加快工业智能体推广。提升企业应用普及水平。建立工业互联网分类、分层、分级评价指标体系，支持大型企业深化应用部署，建设工业互联网应用服务创新载体，提升面向中小企业的公共服务水平。促进“链网协同”深度赋能。实施“链网协同”工程，制定推广行业融合应用指南。打通消费互联网与工业互联网，促进工业互联网在农牧业、商贸流通等领域的深度应用。服务区域协调发展。高标准建设“5G+工业互联网”融合应用城市试点，持续开展工业互联网“百城千园行”活动。</w:t>
      </w:r>
    </w:p>
    <w:p w14:paraId="4D0BB294">
      <w:pPr>
        <w:ind w:firstLine="560" w:firstLineChars="200"/>
        <w:rPr>
          <w:rFonts w:hint="default"/>
          <w:lang w:val="en-US" w:eastAsia="zh-CN"/>
        </w:rPr>
      </w:pPr>
      <w:r>
        <w:rPr>
          <w:rFonts w:hint="default"/>
          <w:lang w:val="en-US" w:eastAsia="zh-CN"/>
        </w:rPr>
        <w:t>四是健全安全保障制度体系。健全安全制度机制。推动建立工业互联网安全分类分级管理制度体系，制定完善数据安全保护相关标准规范。增强安全保障能力。建立健全工业网络和数据安全技术能力，组织开展护航新型工业化网络安全、“数安护航”等专项行动。提升安全供给服务水平。建设工业互联网安全创新应用中心、实验室、网络安全先进制造业集群等，推广网络安全保险服务，深化重点产品的安全检测评测。</w:t>
      </w:r>
    </w:p>
    <w:p w14:paraId="293712E2">
      <w:pPr>
        <w:ind w:firstLine="560" w:firstLineChars="200"/>
        <w:rPr>
          <w:rFonts w:hint="default"/>
          <w:lang w:val="en-US" w:eastAsia="zh-CN"/>
        </w:rPr>
      </w:pPr>
      <w:r>
        <w:rPr>
          <w:rFonts w:hint="default"/>
          <w:lang w:val="en-US" w:eastAsia="zh-CN"/>
        </w:rPr>
        <w:t>五是培育协同合作产业生态。壮大跨界融合生态。支持工业企业、信息通信企业、平台企业、高校、科研机构等组建创新联合体。推动工业互联网产业联盟高质量、国际化发展。加强工业互联网典型实践宣传推广力度。推进开放合作发展。实施好鼓励外商投资产业目录，依托共建“一带一路”倡议和金砖国家合作机制，持续深化国际交流合作，鼓励有能力的企业开拓国际市场。</w:t>
      </w:r>
    </w:p>
    <w:p w14:paraId="33E66E92">
      <w:pPr>
        <w:pStyle w:val="2"/>
        <w:bidi w:val="0"/>
        <w:rPr>
          <w:rFonts w:hint="default"/>
          <w:lang w:val="en-US" w:eastAsia="zh-CN"/>
        </w:rPr>
      </w:pPr>
      <w:r>
        <w:rPr>
          <w:rFonts w:hint="default"/>
          <w:lang w:val="en-US" w:eastAsia="zh-CN"/>
        </w:rPr>
        <w:t>五、《实施意见》有哪些保障支撑措施？</w:t>
      </w:r>
    </w:p>
    <w:p w14:paraId="33CB4210">
      <w:pPr>
        <w:ind w:firstLine="560" w:firstLineChars="200"/>
        <w:rPr>
          <w:rFonts w:hint="default"/>
          <w:lang w:val="en-US" w:eastAsia="zh-CN"/>
        </w:rPr>
      </w:pPr>
      <w:r>
        <w:rPr>
          <w:rFonts w:hint="default"/>
          <w:lang w:val="en-US" w:eastAsia="zh-CN"/>
        </w:rPr>
        <w:t>《实施意见》围绕组织实施、决策支撑、资金支持、人才培养等方面提出工作举措，为工业互联网高质量发展构建全方位保障。一是加强统筹协调。发挥国家制造强国建设领导小组工业互联网专项工作组统筹作用，加强部门协同，抓好工作落实。二是强化智力支撑。工业互联网战略咨询专家委员会着力提升在重点政策、重大工程和重要工作中的咨询水平。三是加大金融支持。综合运用现有政策，加快工业领域设备更新和技术改造。引导金融机构加大对工业互联网领域的金融支持。四是壮大人才队伍。优化学科专业布局，培育一批科技人才和创新团队，壮大数字技术工程师人才队伍，推动国家产教融合创新平台建设。</w:t>
      </w:r>
    </w:p>
    <w:p w14:paraId="11B7778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r>
        <w:drawing>
          <wp:inline distT="0" distB="0" distL="114300" distR="114300">
            <wp:extent cx="4914900" cy="85439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4914900" cy="8543925"/>
                    </a:xfrm>
                    <a:prstGeom prst="rect">
                      <a:avLst/>
                    </a:prstGeom>
                    <a:noFill/>
                    <a:ln>
                      <a:noFill/>
                    </a:ln>
                  </pic:spPr>
                </pic:pic>
              </a:graphicData>
            </a:graphic>
          </wp:inline>
        </w:drawing>
      </w:r>
      <w:r>
        <w:drawing>
          <wp:inline distT="0" distB="0" distL="114300" distR="114300">
            <wp:extent cx="4943475" cy="85439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4943475" cy="8543925"/>
                    </a:xfrm>
                    <a:prstGeom prst="rect">
                      <a:avLst/>
                    </a:prstGeom>
                    <a:noFill/>
                    <a:ln>
                      <a:noFill/>
                    </a:ln>
                  </pic:spPr>
                </pic:pic>
              </a:graphicData>
            </a:graphic>
          </wp:inline>
        </w:drawing>
      </w:r>
      <w:r>
        <w:drawing>
          <wp:inline distT="0" distB="0" distL="114300" distR="114300">
            <wp:extent cx="5010150" cy="86677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5010150" cy="8667750"/>
                    </a:xfrm>
                    <a:prstGeom prst="rect">
                      <a:avLst/>
                    </a:prstGeom>
                    <a:noFill/>
                    <a:ln>
                      <a:noFill/>
                    </a:ln>
                  </pic:spPr>
                </pic:pic>
              </a:graphicData>
            </a:graphic>
          </wp:inline>
        </w:drawing>
      </w:r>
      <w:r>
        <w:drawing>
          <wp:inline distT="0" distB="0" distL="114300" distR="114300">
            <wp:extent cx="5076825" cy="88106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5076825" cy="8810625"/>
                    </a:xfrm>
                    <a:prstGeom prst="rect">
                      <a:avLst/>
                    </a:prstGeom>
                    <a:noFill/>
                    <a:ln>
                      <a:noFill/>
                    </a:ln>
                  </pic:spPr>
                </pic:pic>
              </a:graphicData>
            </a:graphic>
          </wp:inline>
        </w:drawing>
      </w:r>
      <w:r>
        <w:drawing>
          <wp:inline distT="0" distB="0" distL="114300" distR="114300">
            <wp:extent cx="4991100" cy="85439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4991100" cy="8543925"/>
                    </a:xfrm>
                    <a:prstGeom prst="rect">
                      <a:avLst/>
                    </a:prstGeom>
                    <a:noFill/>
                    <a:ln>
                      <a:noFill/>
                    </a:ln>
                  </pic:spPr>
                </pic:pic>
              </a:graphicData>
            </a:graphic>
          </wp:inline>
        </w:drawing>
      </w:r>
      <w:r>
        <w:drawing>
          <wp:inline distT="0" distB="0" distL="114300" distR="114300">
            <wp:extent cx="4886325" cy="870585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4886325" cy="8705850"/>
                    </a:xfrm>
                    <a:prstGeom prst="rect">
                      <a:avLst/>
                    </a:prstGeom>
                    <a:noFill/>
                    <a:ln>
                      <a:noFill/>
                    </a:ln>
                  </pic:spPr>
                </pic:pic>
              </a:graphicData>
            </a:graphic>
          </wp:inline>
        </w:drawing>
      </w:r>
      <w:r>
        <w:drawing>
          <wp:inline distT="0" distB="0" distL="114300" distR="114300">
            <wp:extent cx="5010150" cy="7839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5010150" cy="7839075"/>
                    </a:xfrm>
                    <a:prstGeom prst="rect">
                      <a:avLst/>
                    </a:prstGeom>
                    <a:noFill/>
                    <a:ln>
                      <a:noFill/>
                    </a:ln>
                  </pic:spPr>
                </pic:pic>
              </a:graphicData>
            </a:graphic>
          </wp:inline>
        </w:drawing>
      </w:r>
    </w:p>
    <w:p w14:paraId="00B1C70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lang w:val="en-US" w:eastAsia="zh-CN"/>
        </w:rPr>
      </w:pPr>
      <w:r>
        <w:rPr>
          <w:rFonts w:hint="default"/>
          <w:lang w:val="en-US" w:eastAsia="zh-CN"/>
        </w:rPr>
        <w:t>https://www.miit.gov.cn/zwgk/zcjd/art/2026/art_62fef41308a64db19a388de460f64a9d.html</w:t>
      </w:r>
    </w:p>
    <w:sectPr>
      <w:headerReference r:id="rId7" w:type="first"/>
      <w:footerReference r:id="rId10" w:type="first"/>
      <w:headerReference r:id="rId5" w:type="default"/>
      <w:footerReference r:id="rId8" w:type="default"/>
      <w:headerReference r:id="rId6" w:type="even"/>
      <w:footerReference r:id="rId9" w:type="even"/>
      <w:pgSz w:w="11906" w:h="16838"/>
      <w:pgMar w:top="1021" w:right="737" w:bottom="567" w:left="964" w:header="0" w:footer="340" w:gutter="0"/>
      <w:lnNumType w:countBy="0" w:restart="continuous"/>
      <w:cols w:space="720" w:num="1"/>
      <w:docGrid w:type="lines" w:linePitch="381" w:charSpace="0"/>
    </w:sectPr>
  </w:body>
</w:document>
</file>

<file path=word/customizations.xml><?xml version="1.0" encoding="utf-8"?>
<wne:tcg xmlns:r="http://schemas.openxmlformats.org/officeDocument/2006/relationships" xmlns:wne="http://schemas.microsoft.com/office/word/2006/wordml">
  <wne:keymaps>
    <wne:keymap wne:kcmPrimary="0432">
      <wne:acd wne:acdName="acd0"/>
    </wne:keymap>
    <wne:keymap wne:kcmPrimary="0073">
      <wne:acd wne:acdName="acd1"/>
    </wne:keymap>
    <wne:keymap wne:kcmPrimary="0072">
      <wne:acd wne:acdName="acd2"/>
    </wne:keymap>
    <wne:keymap wne:kcmPrimary="0431">
      <wne:acd wne:acdName="acd3"/>
    </wne:keymap>
    <wne:keymap wne:kcmPrimary="0433">
      <wne:acd wne:acdName="acd4"/>
    </wne:keymap>
  </wne:keymaps>
  <wne:acds>
    <wne:acd wne:argValue="AQAAAD4A" wne:acdName="acd0" wne:fciIndexBasedOn="0065"/>
    <wne:acd wne:argValue="AQAAAAMA" wne:acdName="acd1" wne:fciIndexBasedOn="0065"/>
    <wne:acd wne:argValue="AQAAAAIA" wne:acdName="acd2" wne:fciIndexBasedOn="0065"/>
    <wne:acd wne:argValue="AQAAAAcA" wne:acdName="acd3" wne:fciIndexBasedOn="0065"/>
    <wne:acd wne:argValue="AQAAAAQA" wne:acdName="acd4"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2010600010101010101"/>
    <w:charset w:val="86"/>
    <w:family w:val="script"/>
    <w:pitch w:val="default"/>
    <w:sig w:usb0="00000001" w:usb1="08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7BA71">
    <w:pPr>
      <w:pStyle w:val="10"/>
      <w:ind w:firstLine="360"/>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rPr>
      <w:t>2</w:t>
    </w:r>
    <w:r>
      <w:rPr>
        <w:b/>
        <w:bCs/>
        <w:sz w:val="24"/>
        <w:szCs w:val="24"/>
      </w:rPr>
      <w:fldChar w:fldCharType="end"/>
    </w:r>
  </w:p>
  <w:p w14:paraId="04D3F727">
    <w:pPr>
      <w:pStyle w:val="1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54834">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0A2F5">
    <w:pPr>
      <w:pStyle w:val="1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01441">
    <w:pPr>
      <w:pStyle w:val="11"/>
      <w:pBdr>
        <w:bottom w:val="none" w:color="auto" w:sz="0" w:space="1"/>
      </w:pBdr>
      <w:ind w:firstLine="0" w:firstLineChars="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0FB91">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B4D0E">
    <w:pPr>
      <w:pStyle w:val="11"/>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hyphenationZone w:val="360"/>
  <w:drawingGridHorizontalSpacing w:val="140"/>
  <w:drawingGridVerticalSpacing w:val="381"/>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IxMjI5YjhlNTAxYzUyOTYyYWZlMGFjYmE4ZTczY2EifQ=="/>
  </w:docVars>
  <w:rsids>
    <w:rsidRoot w:val="008646BD"/>
    <w:rsid w:val="000952D0"/>
    <w:rsid w:val="001A2DA0"/>
    <w:rsid w:val="001C34A5"/>
    <w:rsid w:val="00200674"/>
    <w:rsid w:val="002015BF"/>
    <w:rsid w:val="00213952"/>
    <w:rsid w:val="00266005"/>
    <w:rsid w:val="002837A7"/>
    <w:rsid w:val="002B0CB8"/>
    <w:rsid w:val="002B58EF"/>
    <w:rsid w:val="002D0912"/>
    <w:rsid w:val="00356EC6"/>
    <w:rsid w:val="003D4685"/>
    <w:rsid w:val="003E1B9B"/>
    <w:rsid w:val="00400ACF"/>
    <w:rsid w:val="00435CBF"/>
    <w:rsid w:val="00445C46"/>
    <w:rsid w:val="00446D85"/>
    <w:rsid w:val="004629C9"/>
    <w:rsid w:val="00474356"/>
    <w:rsid w:val="0049009B"/>
    <w:rsid w:val="004B411A"/>
    <w:rsid w:val="004E2A21"/>
    <w:rsid w:val="00502BE0"/>
    <w:rsid w:val="00527965"/>
    <w:rsid w:val="00541495"/>
    <w:rsid w:val="0056140E"/>
    <w:rsid w:val="00592654"/>
    <w:rsid w:val="005A735E"/>
    <w:rsid w:val="005D325A"/>
    <w:rsid w:val="005E1220"/>
    <w:rsid w:val="006B1EF5"/>
    <w:rsid w:val="006C53F4"/>
    <w:rsid w:val="006C6AA9"/>
    <w:rsid w:val="00762811"/>
    <w:rsid w:val="00856EBE"/>
    <w:rsid w:val="008646BD"/>
    <w:rsid w:val="00871C17"/>
    <w:rsid w:val="008D3059"/>
    <w:rsid w:val="009940CD"/>
    <w:rsid w:val="009C24DA"/>
    <w:rsid w:val="009D5A6E"/>
    <w:rsid w:val="00A131F8"/>
    <w:rsid w:val="00A23FE0"/>
    <w:rsid w:val="00A306C1"/>
    <w:rsid w:val="00A37658"/>
    <w:rsid w:val="00AB326C"/>
    <w:rsid w:val="00C00734"/>
    <w:rsid w:val="00C00AF2"/>
    <w:rsid w:val="00C26FAA"/>
    <w:rsid w:val="00C33B6B"/>
    <w:rsid w:val="00C60FF7"/>
    <w:rsid w:val="00C64727"/>
    <w:rsid w:val="00D26B81"/>
    <w:rsid w:val="00D50192"/>
    <w:rsid w:val="00D56554"/>
    <w:rsid w:val="00D97296"/>
    <w:rsid w:val="00E0155F"/>
    <w:rsid w:val="00E02056"/>
    <w:rsid w:val="00E86AF6"/>
    <w:rsid w:val="00EB649E"/>
    <w:rsid w:val="00EC5ABB"/>
    <w:rsid w:val="00F016CB"/>
    <w:rsid w:val="00F17701"/>
    <w:rsid w:val="00F50F80"/>
    <w:rsid w:val="00F57B68"/>
    <w:rsid w:val="00FC6509"/>
    <w:rsid w:val="02054F52"/>
    <w:rsid w:val="03E5615F"/>
    <w:rsid w:val="04BE52E0"/>
    <w:rsid w:val="04C52596"/>
    <w:rsid w:val="04E5597F"/>
    <w:rsid w:val="05C9270C"/>
    <w:rsid w:val="05CC0449"/>
    <w:rsid w:val="05CC6BA7"/>
    <w:rsid w:val="05F56545"/>
    <w:rsid w:val="06961A26"/>
    <w:rsid w:val="072E100E"/>
    <w:rsid w:val="075325DA"/>
    <w:rsid w:val="07D41004"/>
    <w:rsid w:val="08232C96"/>
    <w:rsid w:val="093C70F8"/>
    <w:rsid w:val="0A3D2F70"/>
    <w:rsid w:val="0B9079F1"/>
    <w:rsid w:val="0B943B18"/>
    <w:rsid w:val="0E1238D7"/>
    <w:rsid w:val="0E592DD6"/>
    <w:rsid w:val="0EBE39E4"/>
    <w:rsid w:val="0F033741"/>
    <w:rsid w:val="0F9E1127"/>
    <w:rsid w:val="0FC26D8E"/>
    <w:rsid w:val="10225A02"/>
    <w:rsid w:val="109003E2"/>
    <w:rsid w:val="10D02130"/>
    <w:rsid w:val="11284EE7"/>
    <w:rsid w:val="122C71D3"/>
    <w:rsid w:val="126555E2"/>
    <w:rsid w:val="12B6109D"/>
    <w:rsid w:val="135C6A68"/>
    <w:rsid w:val="14AC3169"/>
    <w:rsid w:val="14BA55A9"/>
    <w:rsid w:val="16E465E6"/>
    <w:rsid w:val="17B571BE"/>
    <w:rsid w:val="183B3D17"/>
    <w:rsid w:val="187A04AD"/>
    <w:rsid w:val="188602CE"/>
    <w:rsid w:val="191F6B75"/>
    <w:rsid w:val="19470B19"/>
    <w:rsid w:val="19DB3E43"/>
    <w:rsid w:val="19E646A3"/>
    <w:rsid w:val="1A3F168A"/>
    <w:rsid w:val="1ACD4BC9"/>
    <w:rsid w:val="1AD00105"/>
    <w:rsid w:val="1C1F5C60"/>
    <w:rsid w:val="1C26202E"/>
    <w:rsid w:val="1CFA082A"/>
    <w:rsid w:val="1D2B08CD"/>
    <w:rsid w:val="1D75769C"/>
    <w:rsid w:val="1E486D5E"/>
    <w:rsid w:val="20E515DF"/>
    <w:rsid w:val="20EE4514"/>
    <w:rsid w:val="21490716"/>
    <w:rsid w:val="22A660F0"/>
    <w:rsid w:val="23350630"/>
    <w:rsid w:val="239C0C8D"/>
    <w:rsid w:val="242B3DB3"/>
    <w:rsid w:val="2458023C"/>
    <w:rsid w:val="24891F4C"/>
    <w:rsid w:val="24DD1B30"/>
    <w:rsid w:val="24FB777E"/>
    <w:rsid w:val="26BE469D"/>
    <w:rsid w:val="28341D78"/>
    <w:rsid w:val="284055FE"/>
    <w:rsid w:val="284C442A"/>
    <w:rsid w:val="288233CE"/>
    <w:rsid w:val="29481F8B"/>
    <w:rsid w:val="299E2259"/>
    <w:rsid w:val="29AE54C4"/>
    <w:rsid w:val="2A20733C"/>
    <w:rsid w:val="2A36166C"/>
    <w:rsid w:val="2A5B6A65"/>
    <w:rsid w:val="2AC85DD5"/>
    <w:rsid w:val="2B983D5E"/>
    <w:rsid w:val="2C1B2534"/>
    <w:rsid w:val="2C5661E7"/>
    <w:rsid w:val="2CC90378"/>
    <w:rsid w:val="2DDA75F8"/>
    <w:rsid w:val="2E451107"/>
    <w:rsid w:val="2E561F32"/>
    <w:rsid w:val="2F167534"/>
    <w:rsid w:val="30D427EB"/>
    <w:rsid w:val="31604062"/>
    <w:rsid w:val="31AC3498"/>
    <w:rsid w:val="31BA36E4"/>
    <w:rsid w:val="34163C6F"/>
    <w:rsid w:val="34FC0B26"/>
    <w:rsid w:val="35CC7FE4"/>
    <w:rsid w:val="360A0131"/>
    <w:rsid w:val="370B0758"/>
    <w:rsid w:val="387E58D5"/>
    <w:rsid w:val="38D5360F"/>
    <w:rsid w:val="3B005163"/>
    <w:rsid w:val="3BC5648D"/>
    <w:rsid w:val="3C131F35"/>
    <w:rsid w:val="3C8B707E"/>
    <w:rsid w:val="3D0B60DD"/>
    <w:rsid w:val="3D242F7A"/>
    <w:rsid w:val="3E9C40F3"/>
    <w:rsid w:val="3F047193"/>
    <w:rsid w:val="40B15178"/>
    <w:rsid w:val="4139196E"/>
    <w:rsid w:val="415848E1"/>
    <w:rsid w:val="417A5F93"/>
    <w:rsid w:val="418935AC"/>
    <w:rsid w:val="4296377D"/>
    <w:rsid w:val="42F8070A"/>
    <w:rsid w:val="430E0353"/>
    <w:rsid w:val="433C38D6"/>
    <w:rsid w:val="441C68B9"/>
    <w:rsid w:val="446948F1"/>
    <w:rsid w:val="45B9632A"/>
    <w:rsid w:val="46931CE2"/>
    <w:rsid w:val="47407E1B"/>
    <w:rsid w:val="477B0D92"/>
    <w:rsid w:val="47A516B2"/>
    <w:rsid w:val="480F418D"/>
    <w:rsid w:val="483F5039"/>
    <w:rsid w:val="485C7A85"/>
    <w:rsid w:val="486F5D2C"/>
    <w:rsid w:val="4B077B9F"/>
    <w:rsid w:val="4CF97814"/>
    <w:rsid w:val="4D797ECA"/>
    <w:rsid w:val="4E7271B8"/>
    <w:rsid w:val="4EB31BF9"/>
    <w:rsid w:val="4F216E80"/>
    <w:rsid w:val="4F6B7653"/>
    <w:rsid w:val="4FEE4718"/>
    <w:rsid w:val="505020B9"/>
    <w:rsid w:val="513841CB"/>
    <w:rsid w:val="514A0E57"/>
    <w:rsid w:val="515B6E68"/>
    <w:rsid w:val="52025F45"/>
    <w:rsid w:val="52511EB8"/>
    <w:rsid w:val="52687459"/>
    <w:rsid w:val="528945A2"/>
    <w:rsid w:val="53AA5870"/>
    <w:rsid w:val="54581D88"/>
    <w:rsid w:val="54992FDE"/>
    <w:rsid w:val="5599644C"/>
    <w:rsid w:val="56A05C5E"/>
    <w:rsid w:val="57691CAA"/>
    <w:rsid w:val="579B39F0"/>
    <w:rsid w:val="57A37E38"/>
    <w:rsid w:val="587662C1"/>
    <w:rsid w:val="58E45E5C"/>
    <w:rsid w:val="5966249A"/>
    <w:rsid w:val="599D54F4"/>
    <w:rsid w:val="59C57696"/>
    <w:rsid w:val="5ABE63C0"/>
    <w:rsid w:val="5B5F3C17"/>
    <w:rsid w:val="5C0F18E6"/>
    <w:rsid w:val="5D6B02CF"/>
    <w:rsid w:val="5D942074"/>
    <w:rsid w:val="5F42540D"/>
    <w:rsid w:val="605308F0"/>
    <w:rsid w:val="60F01468"/>
    <w:rsid w:val="613B531F"/>
    <w:rsid w:val="61537BFA"/>
    <w:rsid w:val="616E77F5"/>
    <w:rsid w:val="61941FCD"/>
    <w:rsid w:val="61A372B8"/>
    <w:rsid w:val="61CC184F"/>
    <w:rsid w:val="61FB7F6E"/>
    <w:rsid w:val="626A293A"/>
    <w:rsid w:val="632C62D6"/>
    <w:rsid w:val="63B14956"/>
    <w:rsid w:val="65F73711"/>
    <w:rsid w:val="66801568"/>
    <w:rsid w:val="6710609A"/>
    <w:rsid w:val="67697562"/>
    <w:rsid w:val="695B7490"/>
    <w:rsid w:val="69C218FE"/>
    <w:rsid w:val="6BDB68DE"/>
    <w:rsid w:val="6C270DD3"/>
    <w:rsid w:val="6C705350"/>
    <w:rsid w:val="6D872A5A"/>
    <w:rsid w:val="6E1F25FD"/>
    <w:rsid w:val="6E413E28"/>
    <w:rsid w:val="6F370898"/>
    <w:rsid w:val="6F4638FD"/>
    <w:rsid w:val="70956FE4"/>
    <w:rsid w:val="71020CE1"/>
    <w:rsid w:val="73F7433F"/>
    <w:rsid w:val="74C55E96"/>
    <w:rsid w:val="756F626F"/>
    <w:rsid w:val="75930F1E"/>
    <w:rsid w:val="76FA56D9"/>
    <w:rsid w:val="775748F9"/>
    <w:rsid w:val="77BF12F7"/>
    <w:rsid w:val="78264085"/>
    <w:rsid w:val="79060B26"/>
    <w:rsid w:val="79665442"/>
    <w:rsid w:val="798E17BF"/>
    <w:rsid w:val="79D16624"/>
    <w:rsid w:val="79E44119"/>
    <w:rsid w:val="7A283BED"/>
    <w:rsid w:val="7A5A1A94"/>
    <w:rsid w:val="7AA0221D"/>
    <w:rsid w:val="7B705706"/>
    <w:rsid w:val="7C8440E2"/>
    <w:rsid w:val="7D324444"/>
    <w:rsid w:val="7D470D1C"/>
    <w:rsid w:val="7DCC36B1"/>
    <w:rsid w:val="7E0E1F5B"/>
    <w:rsid w:val="7E39495F"/>
    <w:rsid w:val="7F3A0F43"/>
    <w:rsid w:val="7F875CA6"/>
    <w:rsid w:val="7FDF552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semiHidden="0"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qFormat="1" w:uiPriority="99" w:semiHidden="0"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40" w:lineRule="exact"/>
      <w:ind w:firstLine="200" w:firstLineChars="200"/>
    </w:pPr>
    <w:rPr>
      <w:rFonts w:ascii="仿宋_GB2312" w:hAnsi="仿宋_GB2312" w:eastAsia="仿宋_GB2312" w:cs="Times New Roman"/>
      <w:kern w:val="2"/>
      <w:sz w:val="28"/>
      <w:szCs w:val="22"/>
      <w:lang w:val="en-US" w:eastAsia="zh-CN" w:bidi="ar-SA"/>
    </w:rPr>
  </w:style>
  <w:style w:type="paragraph" w:styleId="2">
    <w:name w:val="heading 1"/>
    <w:basedOn w:val="1"/>
    <w:next w:val="1"/>
    <w:link w:val="25"/>
    <w:qFormat/>
    <w:uiPriority w:val="9"/>
    <w:pPr>
      <w:keepNext/>
      <w:keepLines/>
      <w:spacing w:line="440" w:lineRule="exact"/>
      <w:ind w:firstLine="560" w:firstLineChars="200"/>
      <w:outlineLvl w:val="0"/>
    </w:pPr>
    <w:rPr>
      <w:rFonts w:ascii="黑体" w:hAnsi="黑体" w:eastAsia="黑体"/>
      <w:bCs/>
      <w:kern w:val="44"/>
      <w:szCs w:val="44"/>
    </w:rPr>
  </w:style>
  <w:style w:type="paragraph" w:styleId="3">
    <w:name w:val="heading 2"/>
    <w:basedOn w:val="1"/>
    <w:next w:val="1"/>
    <w:link w:val="28"/>
    <w:unhideWhenUsed/>
    <w:qFormat/>
    <w:uiPriority w:val="9"/>
    <w:pPr>
      <w:spacing w:before="0" w:beforeAutospacing="0" w:after="0" w:afterAutospacing="0"/>
      <w:jc w:val="left"/>
      <w:outlineLvl w:val="1"/>
    </w:pPr>
    <w:rPr>
      <w:rFonts w:hint="eastAsia" w:ascii="楷体_GB2312" w:hAnsi="楷体_GB2312" w:eastAsia="楷体_GB2312" w:cs="宋体"/>
      <w:b/>
      <w:bCs/>
      <w:kern w:val="0"/>
      <w:szCs w:val="36"/>
      <w:lang w:bidi="ar"/>
    </w:rPr>
  </w:style>
  <w:style w:type="paragraph" w:styleId="4">
    <w:name w:val="heading 3"/>
    <w:basedOn w:val="1"/>
    <w:next w:val="1"/>
    <w:link w:val="29"/>
    <w:unhideWhenUsed/>
    <w:qFormat/>
    <w:uiPriority w:val="9"/>
    <w:pPr>
      <w:keepNext/>
      <w:keepLines/>
      <w:spacing w:line="440" w:lineRule="exact"/>
      <w:outlineLvl w:val="2"/>
    </w:pPr>
    <w:rPr>
      <w:b/>
      <w:bCs/>
      <w:szCs w:val="32"/>
    </w:rPr>
  </w:style>
  <w:style w:type="paragraph" w:styleId="5">
    <w:name w:val="heading 4"/>
    <w:basedOn w:val="1"/>
    <w:next w:val="1"/>
    <w:link w:val="30"/>
    <w:unhideWhenUsed/>
    <w:qFormat/>
    <w:uiPriority w:val="9"/>
    <w:pPr>
      <w:keepNext/>
      <w:keepLines/>
      <w:spacing w:beforeLines="0" w:beforeAutospacing="0" w:afterLines="0" w:afterAutospacing="0" w:line="440" w:lineRule="exact"/>
      <w:outlineLvl w:val="3"/>
    </w:pPr>
  </w:style>
  <w:style w:type="paragraph" w:styleId="6">
    <w:name w:val="heading 5"/>
    <w:basedOn w:val="1"/>
    <w:next w:val="1"/>
    <w:link w:val="51"/>
    <w:unhideWhenUsed/>
    <w:qFormat/>
    <w:uiPriority w:val="9"/>
    <w:pPr>
      <w:keepNext/>
      <w:keepLines/>
      <w:spacing w:beforeLines="0" w:beforeAutospacing="0" w:afterLines="0" w:afterAutospacing="0" w:line="440" w:lineRule="exact"/>
      <w:ind w:right="560" w:rightChars="200"/>
      <w:jc w:val="right"/>
      <w:outlineLvl w:val="4"/>
    </w:pPr>
  </w:style>
  <w:style w:type="paragraph" w:styleId="7">
    <w:name w:val="heading 6"/>
    <w:basedOn w:val="1"/>
    <w:next w:val="1"/>
    <w:unhideWhenUsed/>
    <w:qFormat/>
    <w:uiPriority w:val="9"/>
    <w:pPr>
      <w:keepNext/>
      <w:keepLines/>
      <w:spacing w:before="50" w:beforeLines="50" w:beforeAutospacing="0" w:after="50" w:afterLines="50" w:afterAutospacing="0" w:line="440" w:lineRule="exact"/>
      <w:ind w:right="0" w:rightChars="0" w:firstLine="0" w:firstLineChars="0"/>
      <w:jc w:val="center"/>
      <w:outlineLvl w:val="5"/>
    </w:pPr>
    <w:rPr>
      <w:rFonts w:cs="仿宋_GB2312"/>
    </w:rPr>
  </w:style>
  <w:style w:type="paragraph" w:styleId="8">
    <w:name w:val="heading 7"/>
    <w:basedOn w:val="1"/>
    <w:next w:val="1"/>
    <w:unhideWhenUsed/>
    <w:qFormat/>
    <w:uiPriority w:val="9"/>
    <w:pPr>
      <w:keepNext/>
      <w:keepLines/>
      <w:spacing w:before="50" w:beforeLines="50" w:beforeAutospacing="0" w:after="50" w:afterLines="50" w:afterAutospacing="0" w:line="440" w:lineRule="exact"/>
      <w:ind w:firstLine="0" w:firstLineChars="0"/>
      <w:jc w:val="center"/>
      <w:outlineLvl w:val="6"/>
    </w:pPr>
    <w:rPr>
      <w:rFonts w:hAnsi="仿宋_GB2312"/>
    </w:rPr>
  </w:style>
  <w:style w:type="paragraph" w:styleId="9">
    <w:name w:val="heading 8"/>
    <w:basedOn w:val="1"/>
    <w:next w:val="1"/>
    <w:link w:val="52"/>
    <w:unhideWhenUsed/>
    <w:qFormat/>
    <w:uiPriority w:val="9"/>
    <w:pPr>
      <w:keepNext/>
      <w:keepLines/>
      <w:spacing w:beforeLines="0" w:beforeAutospacing="0" w:afterLines="0" w:afterAutospacing="0" w:line="240" w:lineRule="auto"/>
      <w:ind w:firstLine="0" w:firstLineChars="0"/>
      <w:jc w:val="center"/>
      <w:outlineLvl w:val="7"/>
    </w:pPr>
    <w:rPr>
      <w:rFonts w:ascii="Arial" w:hAnsi="Arial" w:eastAsia="仿宋_GB2312" w:cs="Times New Roman"/>
      <w:sz w:val="24"/>
      <w:szCs w:val="22"/>
    </w:rPr>
  </w:style>
  <w:style w:type="character" w:default="1" w:styleId="18">
    <w:name w:val="Default Paragraph Font"/>
    <w:unhideWhenUsed/>
    <w:qFormat/>
    <w:uiPriority w:val="1"/>
  </w:style>
  <w:style w:type="table" w:default="1" w:styleId="16">
    <w:name w:val="Normal Table"/>
    <w:unhideWhenUsed/>
    <w:qFormat/>
    <w:uiPriority w:val="99"/>
    <w:tblPr>
      <w:tblCellMar>
        <w:top w:w="0" w:type="dxa"/>
        <w:left w:w="108" w:type="dxa"/>
        <w:bottom w:w="0" w:type="dxa"/>
        <w:right w:w="108" w:type="dxa"/>
      </w:tblCellMar>
    </w:tblPr>
  </w:style>
  <w:style w:type="paragraph" w:styleId="10">
    <w:name w:val="footer"/>
    <w:basedOn w:val="1"/>
    <w:link w:val="31"/>
    <w:unhideWhenUsed/>
    <w:qFormat/>
    <w:uiPriority w:val="99"/>
    <w:pPr>
      <w:tabs>
        <w:tab w:val="center" w:pos="4153"/>
        <w:tab w:val="right" w:pos="8306"/>
      </w:tabs>
      <w:snapToGrid w:val="0"/>
    </w:pPr>
    <w:rPr>
      <w:sz w:val="18"/>
      <w:szCs w:val="18"/>
    </w:rPr>
  </w:style>
  <w:style w:type="paragraph" w:styleId="11">
    <w:name w:val="header"/>
    <w:basedOn w:val="1"/>
    <w:link w:val="32"/>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Subtitle"/>
    <w:basedOn w:val="1"/>
    <w:next w:val="1"/>
    <w:link w:val="33"/>
    <w:qFormat/>
    <w:uiPriority w:val="11"/>
    <w:pPr>
      <w:outlineLvl w:val="1"/>
    </w:pPr>
    <w:rPr>
      <w:b/>
      <w:bCs/>
      <w:kern w:val="28"/>
      <w:szCs w:val="32"/>
    </w:rPr>
  </w:style>
  <w:style w:type="paragraph" w:styleId="13">
    <w:name w:val="HTML Preformatted"/>
    <w:basedOn w:val="1"/>
    <w:semiHidden/>
    <w:unhideWhenUs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4">
    <w:name w:val="Normal (Web)"/>
    <w:basedOn w:val="1"/>
    <w:unhideWhenUsed/>
    <w:qFormat/>
    <w:uiPriority w:val="99"/>
    <w:pPr>
      <w:spacing w:before="100" w:beforeAutospacing="1" w:after="100" w:afterAutospacing="1"/>
      <w:ind w:left="0" w:right="0"/>
      <w:jc w:val="left"/>
    </w:pPr>
    <w:rPr>
      <w:kern w:val="0"/>
      <w:sz w:val="24"/>
      <w:lang w:val="en-US" w:eastAsia="zh-CN" w:bidi="ar"/>
    </w:rPr>
  </w:style>
  <w:style w:type="paragraph" w:styleId="15">
    <w:name w:val="Title"/>
    <w:basedOn w:val="1"/>
    <w:next w:val="1"/>
    <w:link w:val="27"/>
    <w:qFormat/>
    <w:uiPriority w:val="10"/>
    <w:pPr>
      <w:spacing w:line="440" w:lineRule="exact"/>
      <w:ind w:firstLine="0" w:firstLineChars="0"/>
      <w:jc w:val="center"/>
      <w:outlineLvl w:val="0"/>
    </w:pPr>
    <w:rPr>
      <w:rFonts w:ascii="华文中宋" w:hAnsi="华文中宋" w:eastAsia="华文中宋" w:cs="Times New Roman"/>
      <w:b/>
      <w:bCs/>
      <w:sz w:val="32"/>
      <w:szCs w:val="32"/>
    </w:rPr>
  </w:style>
  <w:style w:type="table" w:styleId="17">
    <w:name w:val="Table Grid"/>
    <w:basedOn w:val="16"/>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basedOn w:val="18"/>
    <w:qFormat/>
    <w:uiPriority w:val="22"/>
    <w:rPr>
      <w:rFonts w:eastAsia="仿宋_GB2312"/>
      <w:b/>
      <w:bCs/>
      <w:color w:val="7030A0"/>
      <w:spacing w:val="-8"/>
      <w:w w:val="96"/>
      <w:sz w:val="28"/>
    </w:rPr>
  </w:style>
  <w:style w:type="character" w:styleId="20">
    <w:name w:val="FollowedHyperlink"/>
    <w:basedOn w:val="18"/>
    <w:unhideWhenUsed/>
    <w:qFormat/>
    <w:uiPriority w:val="99"/>
    <w:rPr>
      <w:color w:val="404040"/>
      <w:u w:val="none"/>
    </w:rPr>
  </w:style>
  <w:style w:type="character" w:styleId="21">
    <w:name w:val="Emphasis"/>
    <w:basedOn w:val="18"/>
    <w:qFormat/>
    <w:uiPriority w:val="20"/>
    <w:rPr>
      <w:rFonts w:eastAsia="华文楷体"/>
      <w:iCs/>
      <w:sz w:val="28"/>
    </w:rPr>
  </w:style>
  <w:style w:type="character" w:styleId="22">
    <w:name w:val="line number"/>
    <w:basedOn w:val="18"/>
    <w:unhideWhenUsed/>
    <w:qFormat/>
    <w:uiPriority w:val="99"/>
  </w:style>
  <w:style w:type="character" w:styleId="23">
    <w:name w:val="HTML Variable"/>
    <w:basedOn w:val="18"/>
    <w:unhideWhenUsed/>
    <w:qFormat/>
    <w:uiPriority w:val="99"/>
  </w:style>
  <w:style w:type="character" w:styleId="24">
    <w:name w:val="Hyperlink"/>
    <w:basedOn w:val="18"/>
    <w:unhideWhenUsed/>
    <w:qFormat/>
    <w:uiPriority w:val="99"/>
    <w:rPr>
      <w:color w:val="404040"/>
      <w:u w:val="none"/>
    </w:rPr>
  </w:style>
  <w:style w:type="character" w:customStyle="1" w:styleId="25">
    <w:name w:val="标题 1 字符"/>
    <w:basedOn w:val="18"/>
    <w:link w:val="2"/>
    <w:qFormat/>
    <w:uiPriority w:val="9"/>
    <w:rPr>
      <w:rFonts w:ascii="黑体" w:hAnsi="黑体" w:eastAsia="黑体"/>
      <w:bCs/>
      <w:kern w:val="44"/>
      <w:sz w:val="28"/>
      <w:szCs w:val="44"/>
    </w:rPr>
  </w:style>
  <w:style w:type="character" w:customStyle="1" w:styleId="26">
    <w:name w:val="标题 3 Char1"/>
    <w:link w:val="4"/>
    <w:qFormat/>
    <w:uiPriority w:val="9"/>
    <w:rPr>
      <w:rFonts w:ascii="仿宋_GB2312" w:hAnsi="仿宋_GB2312" w:eastAsia="仿宋_GB2312"/>
      <w:b/>
    </w:rPr>
  </w:style>
  <w:style w:type="character" w:customStyle="1" w:styleId="27">
    <w:name w:val="标题 字符"/>
    <w:basedOn w:val="18"/>
    <w:link w:val="15"/>
    <w:qFormat/>
    <w:uiPriority w:val="10"/>
    <w:rPr>
      <w:rFonts w:ascii="华文中宋" w:hAnsi="华文中宋" w:eastAsia="华文中宋" w:cs="Times New Roman"/>
      <w:b/>
      <w:bCs/>
      <w:sz w:val="32"/>
      <w:szCs w:val="32"/>
    </w:rPr>
  </w:style>
  <w:style w:type="character" w:customStyle="1" w:styleId="28">
    <w:name w:val="标题 2 字符"/>
    <w:basedOn w:val="18"/>
    <w:link w:val="3"/>
    <w:qFormat/>
    <w:uiPriority w:val="9"/>
    <w:rPr>
      <w:rFonts w:ascii="楷体_GB2312" w:hAnsi="楷体_GB2312" w:eastAsia="楷体_GB2312" w:cs="Times New Roman"/>
      <w:b/>
      <w:bCs/>
      <w:sz w:val="28"/>
      <w:szCs w:val="32"/>
    </w:rPr>
  </w:style>
  <w:style w:type="character" w:customStyle="1" w:styleId="29">
    <w:name w:val="标题 3 字符"/>
    <w:basedOn w:val="18"/>
    <w:link w:val="4"/>
    <w:semiHidden/>
    <w:qFormat/>
    <w:uiPriority w:val="9"/>
    <w:rPr>
      <w:rFonts w:ascii="仿宋_GB2312" w:hAnsi="仿宋_GB2312" w:eastAsia="仿宋_GB2312"/>
      <w:b/>
      <w:bCs/>
      <w:kern w:val="2"/>
      <w:sz w:val="28"/>
      <w:szCs w:val="32"/>
    </w:rPr>
  </w:style>
  <w:style w:type="character" w:customStyle="1" w:styleId="30">
    <w:name w:val="标题 4 Char1"/>
    <w:link w:val="5"/>
    <w:qFormat/>
    <w:uiPriority w:val="9"/>
    <w:rPr>
      <w:rFonts w:ascii="仿宋_GB2312" w:hAnsi="仿宋_GB2312" w:eastAsia="仿宋_GB2312"/>
    </w:rPr>
  </w:style>
  <w:style w:type="character" w:customStyle="1" w:styleId="31">
    <w:name w:val="页脚 字符"/>
    <w:basedOn w:val="18"/>
    <w:link w:val="10"/>
    <w:qFormat/>
    <w:uiPriority w:val="99"/>
    <w:rPr>
      <w:sz w:val="18"/>
      <w:szCs w:val="18"/>
    </w:rPr>
  </w:style>
  <w:style w:type="character" w:customStyle="1" w:styleId="32">
    <w:name w:val="页眉 字符"/>
    <w:basedOn w:val="18"/>
    <w:link w:val="11"/>
    <w:qFormat/>
    <w:uiPriority w:val="99"/>
    <w:rPr>
      <w:sz w:val="18"/>
      <w:szCs w:val="18"/>
    </w:rPr>
  </w:style>
  <w:style w:type="character" w:customStyle="1" w:styleId="33">
    <w:name w:val="副标题 字符"/>
    <w:basedOn w:val="18"/>
    <w:link w:val="12"/>
    <w:qFormat/>
    <w:uiPriority w:val="11"/>
    <w:rPr>
      <w:rFonts w:ascii="仿宋_GB2312" w:eastAsia="仿宋_GB2312"/>
      <w:b/>
      <w:bCs/>
      <w:kern w:val="28"/>
      <w:sz w:val="28"/>
      <w:szCs w:val="32"/>
    </w:rPr>
  </w:style>
  <w:style w:type="paragraph" w:styleId="34">
    <w:name w:val="Quote"/>
    <w:basedOn w:val="1"/>
    <w:next w:val="1"/>
    <w:link w:val="35"/>
    <w:qFormat/>
    <w:uiPriority w:val="29"/>
    <w:pPr>
      <w:ind w:firstLine="486"/>
    </w:pPr>
    <w:rPr>
      <w:rFonts w:eastAsia="华文楷体"/>
      <w:iCs/>
      <w:spacing w:val="-16"/>
      <w:w w:val="98"/>
    </w:rPr>
  </w:style>
  <w:style w:type="character" w:customStyle="1" w:styleId="35">
    <w:name w:val="引用 字符"/>
    <w:basedOn w:val="18"/>
    <w:link w:val="34"/>
    <w:qFormat/>
    <w:uiPriority w:val="29"/>
    <w:rPr>
      <w:rFonts w:ascii="仿宋_GB2312" w:eastAsia="华文楷体"/>
      <w:iCs/>
      <w:spacing w:val="-16"/>
      <w:w w:val="98"/>
      <w:sz w:val="28"/>
    </w:rPr>
  </w:style>
  <w:style w:type="paragraph" w:styleId="36">
    <w:name w:val="No Spacing"/>
    <w:qFormat/>
    <w:uiPriority w:val="1"/>
    <w:pPr>
      <w:widowControl w:val="0"/>
      <w:spacing w:before="5" w:beforeLines="5" w:after="5" w:afterLines="5" w:line="400" w:lineRule="exact"/>
      <w:ind w:firstLine="200" w:firstLineChars="200"/>
    </w:pPr>
    <w:rPr>
      <w:rFonts w:ascii="仿宋_GB2312" w:hAnsi="等线" w:eastAsia="仿宋_GB2312" w:cs="Times New Roman"/>
      <w:kern w:val="2"/>
      <w:sz w:val="28"/>
      <w:szCs w:val="22"/>
      <w:lang w:val="en-US" w:eastAsia="zh-CN" w:bidi="ar-SA"/>
    </w:rPr>
  </w:style>
  <w:style w:type="character" w:customStyle="1" w:styleId="37">
    <w:name w:val="不明显强调1"/>
    <w:basedOn w:val="18"/>
    <w:qFormat/>
    <w:uiPriority w:val="19"/>
    <w:rPr>
      <w:i/>
      <w:iCs/>
      <w:color w:val="3F3F3F"/>
    </w:rPr>
  </w:style>
  <w:style w:type="table" w:customStyle="1" w:styleId="38">
    <w:name w:val="Table Normal"/>
    <w:unhideWhenUsed/>
    <w:qFormat/>
    <w:uiPriority w:val="0"/>
    <w:tblPr>
      <w:tblCellMar>
        <w:top w:w="0" w:type="dxa"/>
        <w:left w:w="0" w:type="dxa"/>
        <w:bottom w:w="0" w:type="dxa"/>
        <w:right w:w="0" w:type="dxa"/>
      </w:tblCellMar>
    </w:tblPr>
  </w:style>
  <w:style w:type="paragraph" w:customStyle="1" w:styleId="39">
    <w:name w:val="title_m"/>
    <w:basedOn w:val="1"/>
    <w:qFormat/>
    <w:uiPriority w:val="0"/>
    <w:pPr>
      <w:jc w:val="center"/>
    </w:pPr>
    <w:rPr>
      <w:rFonts w:ascii="宋体" w:hAnsi="宋体" w:eastAsia="宋体" w:cs="宋体"/>
      <w:b/>
      <w:bCs/>
      <w:sz w:val="32"/>
      <w:szCs w:val="32"/>
    </w:rPr>
  </w:style>
  <w:style w:type="paragraph" w:customStyle="1" w:styleId="40">
    <w:name w:val="fulltext_text"/>
    <w:basedOn w:val="1"/>
    <w:qFormat/>
    <w:uiPriority w:val="0"/>
    <w:pPr>
      <w:spacing w:line="525" w:lineRule="atLeast"/>
    </w:pPr>
    <w:rPr>
      <w:rFonts w:ascii="宋体" w:hAnsi="宋体" w:eastAsia="宋体" w:cs="宋体"/>
      <w:sz w:val="24"/>
      <w:szCs w:val="24"/>
    </w:rPr>
  </w:style>
  <w:style w:type="character" w:customStyle="1" w:styleId="41">
    <w:name w:val="c_tiao"/>
    <w:basedOn w:val="18"/>
    <w:qFormat/>
    <w:uiPriority w:val="0"/>
    <w:rPr>
      <w:rFonts w:ascii="宋体" w:hAnsi="宋体" w:eastAsia="宋体" w:cs="宋体"/>
      <w:b/>
      <w:bCs/>
      <w:sz w:val="24"/>
      <w:szCs w:val="24"/>
    </w:rPr>
  </w:style>
  <w:style w:type="paragraph" w:customStyle="1" w:styleId="42">
    <w:name w:val="Body text|1"/>
    <w:basedOn w:val="1"/>
    <w:qFormat/>
    <w:uiPriority w:val="0"/>
    <w:pPr>
      <w:widowControl w:val="0"/>
      <w:shd w:val="clear" w:color="auto" w:fill="auto"/>
      <w:spacing w:line="442" w:lineRule="auto"/>
      <w:ind w:firstLine="400"/>
    </w:pPr>
    <w:rPr>
      <w:rFonts w:ascii="宋体" w:hAnsi="宋体" w:eastAsia="宋体" w:cs="宋体"/>
      <w:sz w:val="28"/>
      <w:szCs w:val="28"/>
      <w:u w:val="none"/>
      <w:shd w:val="clear" w:color="auto" w:fill="auto"/>
      <w:lang w:val="zh-TW" w:eastAsia="zh-TW" w:bidi="zh-TW"/>
    </w:rPr>
  </w:style>
  <w:style w:type="paragraph" w:customStyle="1" w:styleId="43">
    <w:name w:val="Heading #1|1"/>
    <w:basedOn w:val="1"/>
    <w:qFormat/>
    <w:uiPriority w:val="0"/>
    <w:pPr>
      <w:widowControl w:val="0"/>
      <w:shd w:val="clear" w:color="auto" w:fill="auto"/>
      <w:spacing w:after="390" w:line="600" w:lineRule="exact"/>
      <w:jc w:val="center"/>
      <w:outlineLvl w:val="0"/>
    </w:pPr>
    <w:rPr>
      <w:rFonts w:ascii="宋体" w:hAnsi="宋体" w:eastAsia="宋体" w:cs="宋体"/>
      <w:sz w:val="40"/>
      <w:szCs w:val="40"/>
      <w:u w:val="none"/>
      <w:shd w:val="clear" w:color="auto" w:fill="auto"/>
      <w:lang w:val="zh-TW" w:eastAsia="zh-TW" w:bidi="zh-TW"/>
    </w:rPr>
  </w:style>
  <w:style w:type="paragraph" w:customStyle="1" w:styleId="44">
    <w:name w:val="Header or footer|2"/>
    <w:basedOn w:val="1"/>
    <w:qFormat/>
    <w:uiPriority w:val="0"/>
    <w:pPr>
      <w:widowControl w:val="0"/>
      <w:shd w:val="clear" w:color="auto" w:fill="auto"/>
    </w:pPr>
    <w:rPr>
      <w:sz w:val="20"/>
      <w:szCs w:val="20"/>
      <w:u w:val="none"/>
      <w:shd w:val="clear" w:color="auto" w:fill="auto"/>
      <w:lang w:val="zh-TW" w:eastAsia="zh-TW" w:bidi="zh-TW"/>
    </w:rPr>
  </w:style>
  <w:style w:type="paragraph" w:customStyle="1" w:styleId="45">
    <w:name w:val="Other|1"/>
    <w:basedOn w:val="1"/>
    <w:qFormat/>
    <w:uiPriority w:val="0"/>
    <w:pPr>
      <w:widowControl w:val="0"/>
      <w:shd w:val="clear" w:color="auto" w:fill="auto"/>
      <w:spacing w:line="442" w:lineRule="auto"/>
      <w:ind w:firstLine="400"/>
    </w:pPr>
    <w:rPr>
      <w:rFonts w:ascii="宋体" w:hAnsi="宋体" w:eastAsia="宋体" w:cs="宋体"/>
      <w:sz w:val="28"/>
      <w:szCs w:val="28"/>
      <w:u w:val="none"/>
      <w:shd w:val="clear" w:color="auto" w:fill="auto"/>
      <w:lang w:val="zh-TW" w:eastAsia="zh-TW" w:bidi="zh-TW"/>
    </w:rPr>
  </w:style>
  <w:style w:type="paragraph" w:customStyle="1" w:styleId="46">
    <w:name w:val="Body text|2"/>
    <w:basedOn w:val="1"/>
    <w:qFormat/>
    <w:uiPriority w:val="0"/>
    <w:pPr>
      <w:widowControl w:val="0"/>
      <w:shd w:val="clear" w:color="auto" w:fill="auto"/>
      <w:spacing w:after="320"/>
      <w:ind w:firstLine="480"/>
    </w:pPr>
    <w:rPr>
      <w:rFonts w:ascii="宋体" w:hAnsi="宋体" w:eastAsia="宋体" w:cs="宋体"/>
      <w:u w:val="none"/>
      <w:shd w:val="clear" w:color="auto" w:fill="auto"/>
      <w:lang w:val="zh-TW" w:eastAsia="zh-TW" w:bidi="zh-TW"/>
    </w:rPr>
  </w:style>
  <w:style w:type="paragraph" w:customStyle="1" w:styleId="47">
    <w:name w:val="Header or footer|1"/>
    <w:basedOn w:val="1"/>
    <w:qFormat/>
    <w:uiPriority w:val="0"/>
    <w:pPr>
      <w:widowControl w:val="0"/>
      <w:shd w:val="clear" w:color="auto" w:fill="auto"/>
      <w:jc w:val="center"/>
    </w:pPr>
    <w:rPr>
      <w:rFonts w:ascii="宋体" w:hAnsi="宋体" w:eastAsia="宋体" w:cs="宋体"/>
      <w:sz w:val="28"/>
      <w:szCs w:val="28"/>
      <w:u w:val="none"/>
      <w:shd w:val="clear" w:color="auto" w:fill="auto"/>
      <w:lang w:val="zh-TW" w:eastAsia="zh-TW" w:bidi="zh-TW"/>
    </w:rPr>
  </w:style>
  <w:style w:type="paragraph" w:customStyle="1" w:styleId="48">
    <w:name w:val="Footnote|1"/>
    <w:basedOn w:val="1"/>
    <w:qFormat/>
    <w:uiPriority w:val="0"/>
    <w:pPr>
      <w:widowControl w:val="0"/>
      <w:shd w:val="clear" w:color="auto" w:fill="auto"/>
    </w:pPr>
    <w:rPr>
      <w:rFonts w:ascii="宋体" w:hAnsi="宋体" w:eastAsia="宋体" w:cs="宋体"/>
      <w:u w:val="none"/>
      <w:shd w:val="clear" w:color="auto" w:fill="auto"/>
      <w:lang w:val="zh-TW" w:eastAsia="zh-TW" w:bidi="zh-TW"/>
    </w:rPr>
  </w:style>
  <w:style w:type="paragraph" w:customStyle="1" w:styleId="49">
    <w:name w:val="Table caption|1"/>
    <w:basedOn w:val="1"/>
    <w:qFormat/>
    <w:uiPriority w:val="0"/>
    <w:pPr>
      <w:widowControl w:val="0"/>
      <w:shd w:val="clear" w:color="auto" w:fill="auto"/>
    </w:pPr>
    <w:rPr>
      <w:rFonts w:ascii="宋体" w:hAnsi="宋体" w:eastAsia="宋体" w:cs="宋体"/>
      <w:u w:val="none"/>
      <w:shd w:val="clear" w:color="auto" w:fill="auto"/>
      <w:lang w:val="zh-TW" w:eastAsia="zh-TW" w:bidi="zh-TW"/>
    </w:rPr>
  </w:style>
  <w:style w:type="paragraph" w:customStyle="1" w:styleId="50">
    <w:name w:val="Body text|3"/>
    <w:basedOn w:val="1"/>
    <w:qFormat/>
    <w:uiPriority w:val="0"/>
    <w:pPr>
      <w:widowControl w:val="0"/>
      <w:shd w:val="clear" w:color="auto" w:fill="auto"/>
      <w:spacing w:line="363" w:lineRule="exact"/>
      <w:ind w:firstLine="140"/>
    </w:pPr>
    <w:rPr>
      <w:u w:val="none"/>
      <w:shd w:val="clear" w:color="auto" w:fill="auto"/>
    </w:rPr>
  </w:style>
  <w:style w:type="character" w:customStyle="1" w:styleId="51">
    <w:name w:val="标题 5 Char"/>
    <w:link w:val="6"/>
    <w:qFormat/>
    <w:uiPriority w:val="9"/>
  </w:style>
  <w:style w:type="character" w:customStyle="1" w:styleId="52">
    <w:name w:val="标题 8 Char"/>
    <w:link w:val="9"/>
    <w:qFormat/>
    <w:uiPriority w:val="9"/>
    <w:rPr>
      <w:rFonts w:ascii="Arial" w:hAnsi="Arial" w:eastAsia="仿宋_GB2312" w:cs="Times New Roman"/>
      <w:sz w:val="24"/>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microsoft.com/office/2006/relationships/keyMapCustomizations" Target="customizations.xml"/><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3618</Words>
  <Characters>3693</Characters>
  <Lines>1</Lines>
  <Paragraphs>1</Paragraphs>
  <TotalTime>69</TotalTime>
  <ScaleCrop>false</ScaleCrop>
  <LinksUpToDate>false</LinksUpToDate>
  <CharactersWithSpaces>3720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2021-09-09T02:22:00Z</dcterms:created>
  <dc:creator>岩</dc:creator>
  <cp:lastModifiedBy>政策易点通</cp:lastModifiedBy>
  <dcterms:modified xsi:type="dcterms:W3CDTF">2026-07-01T08:47:08Z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2201E51C596340D1A81BBB7B67DE5310_13</vt:lpwstr>
  </property>
  <property fmtid="{D5CDD505-2E9C-101B-9397-08002B2CF9AE}" pid="4" name="KSOTemplateDocerSaveRecord">
    <vt:lpwstr>eyJoZGlkIjoiMjIxMjI5YjhlNTAxYzUyOTYyYWZlMGFjYmE4ZTczY2EiLCJ1c2VySWQiOiI5ODU1NjY4OTQifQ==</vt:lpwstr>
  </property>
</Properties>
</file>