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29E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2</w:t>
      </w:r>
    </w:p>
    <w:p w14:paraId="5133FFE6">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2026年实体书店公共文化服务</w:t>
      </w:r>
      <w:r>
        <w:rPr>
          <w:rFonts w:hint="eastAsia" w:ascii="方正小标宋简体" w:hAnsi="方正小标宋简体" w:eastAsia="方正小标宋简体" w:cs="方正小标宋简体"/>
          <w:sz w:val="44"/>
          <w:szCs w:val="44"/>
          <w:highlight w:val="none"/>
        </w:rPr>
        <w:t>奖励</w:t>
      </w:r>
    </w:p>
    <w:p w14:paraId="32874A21">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02C31FB0">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2D9F664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2E67B5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570E19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29ADBB28">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2026年实体书店</w:t>
      </w:r>
      <w:r>
        <w:rPr>
          <w:rFonts w:hint="eastAsia" w:ascii="Times New Roman" w:hAnsi="Times New Roman" w:eastAsia="仿宋_GB2312"/>
          <w:sz w:val="32"/>
          <w:szCs w:val="32"/>
          <w:highlight w:val="none"/>
        </w:rPr>
        <w:t>公共文化服务</w:t>
      </w:r>
      <w:r>
        <w:rPr>
          <w:rFonts w:hint="eastAsia" w:ascii="仿宋_GB2312" w:hAnsi="仿宋_GB2312" w:eastAsia="仿宋_GB2312" w:cs="仿宋_GB2312"/>
          <w:kern w:val="0"/>
          <w:sz w:val="32"/>
          <w:szCs w:val="32"/>
          <w:highlight w:val="none"/>
          <w:lang w:eastAsia="zh-CN"/>
        </w:rPr>
        <w:t>奖励</w:t>
      </w:r>
    </w:p>
    <w:p w14:paraId="3B28450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494DBF0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highlight w:val="none"/>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highlight w:val="none"/>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highlight w:val="none"/>
        </w:rPr>
        <w:t>在经开区有空间相对独立的</w:t>
      </w:r>
      <w:r>
        <w:rPr>
          <w:rFonts w:ascii="Times New Roman" w:hAnsi="Times New Roman" w:eastAsia="仿宋_GB2312"/>
          <w:sz w:val="32"/>
          <w:szCs w:val="32"/>
          <w:highlight w:val="none"/>
        </w:rPr>
        <w:t>固定</w:t>
      </w:r>
      <w:r>
        <w:rPr>
          <w:rFonts w:hint="eastAsia" w:ascii="Times New Roman" w:hAnsi="Times New Roman" w:eastAsia="仿宋_GB2312"/>
          <w:sz w:val="32"/>
          <w:szCs w:val="32"/>
          <w:highlight w:val="none"/>
        </w:rPr>
        <w:t>经营</w:t>
      </w:r>
      <w:r>
        <w:rPr>
          <w:rFonts w:ascii="Times New Roman" w:hAnsi="Times New Roman" w:eastAsia="仿宋_GB2312"/>
          <w:sz w:val="32"/>
          <w:szCs w:val="32"/>
          <w:highlight w:val="none"/>
        </w:rPr>
        <w:t>场所</w:t>
      </w:r>
      <w:r>
        <w:rPr>
          <w:rFonts w:hint="eastAsia" w:ascii="Times New Roman" w:hAnsi="Times New Roman" w:eastAsia="仿宋_GB2312"/>
          <w:sz w:val="32"/>
          <w:szCs w:val="32"/>
          <w:highlight w:val="none"/>
        </w:rPr>
        <w:t>，有显著店招和固定营业时间</w:t>
      </w:r>
      <w:r>
        <w:rPr>
          <w:rFonts w:hint="eastAsia" w:ascii="Times New Roman" w:hAnsi="Times New Roman" w:eastAsia="仿宋_GB2312"/>
          <w:sz w:val="32"/>
          <w:szCs w:val="32"/>
          <w:highlight w:val="none"/>
          <w:lang w:eastAsia="zh-CN"/>
        </w:rPr>
        <w:t>，以出版物相关业务为主营业务</w:t>
      </w:r>
      <w:r>
        <w:rPr>
          <w:rFonts w:ascii="Times New Roman" w:hAnsi="Times New Roman" w:eastAsia="仿宋_GB2312"/>
          <w:sz w:val="32"/>
          <w:szCs w:val="32"/>
          <w:highlight w:val="none"/>
        </w:rPr>
        <w:t>。</w:t>
      </w:r>
    </w:p>
    <w:p w14:paraId="5D5EFE0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highlight w:val="none"/>
        </w:rPr>
        <w:t>包括但不限于咖啡、阅读区、交流区、售卖区等多种业态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C3AF6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57F4832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highlight w:val="none"/>
        </w:rPr>
        <w:t>每年作为主办方组织开展“书香亦城”各类阅读推广活动不少于</w:t>
      </w:r>
      <w:r>
        <w:rPr>
          <w:rFonts w:hint="eastAsia" w:ascii="仿宋_GB2312" w:hAnsi="黑体" w:eastAsia="仿宋_GB2312" w:cs="仿宋_GB2312"/>
          <w:sz w:val="32"/>
          <w:szCs w:val="32"/>
          <w:highlight w:val="none"/>
          <w:lang w:val="zh-CN" w:bidi="zh-CN"/>
        </w:rPr>
        <w:t>4</w:t>
      </w:r>
      <w:r>
        <w:rPr>
          <w:rFonts w:hint="eastAsia" w:ascii="Times New Roman" w:hAnsi="Times New Roman" w:eastAsia="仿宋_GB2312"/>
          <w:sz w:val="32"/>
          <w:szCs w:val="32"/>
          <w:highlight w:val="none"/>
        </w:rPr>
        <w:t>场</w:t>
      </w:r>
      <w:r>
        <w:rPr>
          <w:rFonts w:hint="eastAsia" w:ascii="Times New Roman" w:hAnsi="Times New Roman" w:eastAsia="仿宋_GB2312"/>
          <w:sz w:val="32"/>
          <w:szCs w:val="32"/>
          <w:highlight w:val="none"/>
          <w:lang w:eastAsia="zh-CN"/>
        </w:rPr>
        <w:t>。</w:t>
      </w:r>
    </w:p>
    <w:p w14:paraId="16F4110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0E4264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44F4CF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5FDE1C61">
      <w:pPr>
        <w:spacing w:after="0" w:line="560" w:lineRule="exact"/>
        <w:ind w:firstLine="640" w:firstLineChars="200"/>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在公共文化服务方面发挥突出作用的实体书店予以奖励，重点考量实体书店的经营能力、</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水平和每年参与市、区两级宣传思想文化重点工作情况等方面。根据实体书店的出版物</w:t>
      </w:r>
      <w:r>
        <w:rPr>
          <w:rFonts w:hint="eastAsia" w:ascii="仿宋_GB2312" w:hAnsi="仿宋_GB2312" w:eastAsia="仿宋_GB2312" w:cs="仿宋_GB2312"/>
          <w:sz w:val="32"/>
          <w:szCs w:val="32"/>
          <w:highlight w:val="none"/>
        </w:rPr>
        <w:t>经营</w:t>
      </w:r>
      <w:r>
        <w:rPr>
          <w:rFonts w:hint="eastAsia" w:ascii="仿宋_GB2312" w:hAnsi="仿宋_GB2312" w:eastAsia="仿宋_GB2312" w:cs="仿宋_GB2312"/>
          <w:sz w:val="32"/>
          <w:szCs w:val="32"/>
          <w:highlight w:val="none"/>
          <w:lang w:eastAsia="zh-CN"/>
        </w:rPr>
        <w:t>面积</w:t>
      </w:r>
      <w:r>
        <w:rPr>
          <w:rFonts w:hint="eastAsia" w:ascii="Times New Roman" w:hAnsi="Times New Roman" w:eastAsia="仿宋_GB2312"/>
          <w:sz w:val="32"/>
          <w:szCs w:val="32"/>
          <w:highlight w:val="none"/>
        </w:rPr>
        <w:t>划分</w:t>
      </w:r>
      <w:r>
        <w:rPr>
          <w:rFonts w:hint="eastAsia" w:ascii="仿宋_GB2312" w:hAnsi="仿宋_GB2312" w:eastAsia="仿宋_GB2312" w:cs="仿宋_GB2312"/>
          <w:sz w:val="32"/>
          <w:szCs w:val="32"/>
          <w:highlight w:val="none"/>
          <w:lang w:val="en-US" w:eastAsia="zh-CN"/>
        </w:rPr>
        <w:t>3</w:t>
      </w:r>
      <w:r>
        <w:rPr>
          <w:rFonts w:hint="eastAsia" w:ascii="Times New Roman" w:hAnsi="Times New Roman" w:eastAsia="仿宋_GB2312"/>
          <w:sz w:val="32"/>
          <w:szCs w:val="32"/>
          <w:highlight w:val="none"/>
        </w:rPr>
        <w:t>个奖励档次</w:t>
      </w:r>
      <w:r>
        <w:rPr>
          <w:rFonts w:hint="eastAsia" w:ascii="Times New Roman" w:hAnsi="Times New Roman" w:eastAsia="仿宋_GB2312"/>
          <w:sz w:val="32"/>
          <w:szCs w:val="32"/>
          <w:highlight w:val="none"/>
          <w:lang w:eastAsia="zh-CN"/>
        </w:rPr>
        <w:t>。</w:t>
      </w:r>
    </w:p>
    <w:p w14:paraId="445AD917">
      <w:pPr>
        <w:spacing w:after="0" w:line="560" w:lineRule="exact"/>
        <w:ind w:firstLine="640" w:firstLineChars="200"/>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（一）</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30-100平米（含100平米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6万元</w:t>
      </w:r>
      <w:r>
        <w:rPr>
          <w:rFonts w:hint="eastAsia" w:ascii="仿宋_GB2312" w:hAnsi="黑体" w:eastAsia="仿宋_GB2312" w:cs="仿宋_GB2312"/>
          <w:sz w:val="32"/>
          <w:szCs w:val="32"/>
          <w:highlight w:val="none"/>
        </w:rPr>
        <w:t>；</w:t>
      </w:r>
    </w:p>
    <w:p w14:paraId="0A44F6E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（二）</w:t>
      </w:r>
      <w:r>
        <w:rPr>
          <w:rFonts w:hint="eastAsia" w:ascii="仿宋_GB2312" w:hAnsi="仿宋_GB2312" w:eastAsia="仿宋_GB2312" w:cs="仿宋_GB2312"/>
          <w:sz w:val="32"/>
          <w:szCs w:val="32"/>
          <w:highlight w:val="none"/>
        </w:rPr>
        <w:t>出版物经营面积在100-</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00平米（含</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12万元</w:t>
      </w:r>
      <w:r>
        <w:rPr>
          <w:rFonts w:hint="eastAsia" w:ascii="仿宋_GB2312" w:hAnsi="黑体" w:eastAsia="仿宋_GB2312" w:cs="仿宋_GB2312"/>
          <w:sz w:val="32"/>
          <w:szCs w:val="32"/>
          <w:highlight w:val="none"/>
        </w:rPr>
        <w:t>；</w:t>
      </w:r>
    </w:p>
    <w:p w14:paraId="61DD59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rPr>
        <w:t>（三）</w:t>
      </w:r>
      <w:r>
        <w:rPr>
          <w:rFonts w:hint="eastAsia" w:ascii="仿宋_GB2312" w:hAnsi="仿宋_GB2312" w:eastAsia="仿宋_GB2312" w:cs="仿宋_GB2312"/>
          <w:sz w:val="32"/>
          <w:szCs w:val="32"/>
          <w:highlight w:val="none"/>
        </w:rPr>
        <w:t>出版物经营面积在300平米</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的，奖励18</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lang w:eastAsia="zh-CN"/>
        </w:rPr>
        <w:t>。</w:t>
      </w:r>
    </w:p>
    <w:p w14:paraId="398602E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6F542FAC">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公共文化服务奖励</w:t>
      </w:r>
      <w:r>
        <w:rPr>
          <w:rFonts w:hint="eastAsia" w:ascii="仿宋_GB2312" w:hAnsi="仿宋_GB2312" w:eastAsia="仿宋_GB2312" w:cs="仿宋_GB2312"/>
          <w:kern w:val="0"/>
          <w:sz w:val="32"/>
          <w:szCs w:val="32"/>
          <w:highlight w:val="none"/>
        </w:rPr>
        <w:t>申报表，在线填写；</w:t>
      </w:r>
    </w:p>
    <w:p w14:paraId="39D9C06E">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340BBE0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03EA62C9">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5DAF774E">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7726507B">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316D6C1B">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69F970E0">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01EE1CC9">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04C76A1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9FE2C46">
      <w:pPr>
        <w:pStyle w:val="2"/>
        <w:spacing w:line="560" w:lineRule="exact"/>
        <w:ind w:firstLine="640" w:firstLineChars="200"/>
        <w:rPr>
          <w:rFonts w:hint="default"/>
          <w:highlight w:val="none"/>
          <w:lang w:val="en-US" w:eastAsia="zh-CN"/>
        </w:rPr>
      </w:pPr>
      <w:r>
        <w:rPr>
          <w:rFonts w:hint="eastAsia" w:cs="仿宋_GB2312"/>
          <w:kern w:val="0"/>
          <w:sz w:val="32"/>
          <w:szCs w:val="32"/>
          <w:highlight w:val="none"/>
          <w:lang w:val="en-US" w:eastAsia="zh-CN"/>
        </w:rPr>
        <w:t>11.提供公共文化服务证明材料（结对子、公益阅读活动等），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58B843D7">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12.举办全民阅读推广活动材料，上传照片或视频，照片需原件彩色扫描上传，视频需mp4格式上传；</w:t>
      </w:r>
    </w:p>
    <w:p w14:paraId="3C3A2FB6">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13.社会形象与影响力情况材料（荣誉证书等），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4B43C78F">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14.其他相关材料，</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2A07942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2C3740CC">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79473DCB">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68363426">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2C90FECC">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0B0EEC08">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highlight w:val="none"/>
        </w:rPr>
        <w:t>。</w:t>
      </w:r>
    </w:p>
    <w:p w14:paraId="021EC4CA">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03AABF99">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74F9383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7FD3470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5C88F3B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3F8519C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336ADA6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45F4DA5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p>
    <w:p w14:paraId="54C9A36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480FEF81">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bookmarkStart w:id="0" w:name="_GoBack"/>
      <w:bookmarkEnd w:id="0"/>
    </w:p>
    <w:p w14:paraId="5AB5242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1034A7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684FF45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35516E36">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73B8106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33027B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6B8F14E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3273F7FB">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，且“一刻钟”建设奖励和公共文化服务奖励不可同时申报。给予每家实体书店的扶持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975EC-1AF6-43B4-B554-BD3EC143C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90EFAC9-C13D-40B0-919F-69B8E4D8A35B}"/>
  </w:font>
  <w:font w:name="方正小标宋简体">
    <w:panose1 w:val="02010600010101010101"/>
    <w:charset w:val="86"/>
    <w:family w:val="auto"/>
    <w:pitch w:val="default"/>
    <w:sig w:usb0="00000001" w:usb1="080E0000" w:usb2="00000000" w:usb3="00000000" w:csb0="00040000" w:csb1="00000000"/>
    <w:embedRegular r:id="rId3" w:fontKey="{644CE093-0219-4427-8C0E-B82598272147}"/>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7144C9"/>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DD42BF0"/>
    <w:rsid w:val="0E4A7C7C"/>
    <w:rsid w:val="0E5672B2"/>
    <w:rsid w:val="0EAB08F2"/>
    <w:rsid w:val="0EAD26D4"/>
    <w:rsid w:val="0ED00FB9"/>
    <w:rsid w:val="0EE86C1D"/>
    <w:rsid w:val="0F131376"/>
    <w:rsid w:val="0F193762"/>
    <w:rsid w:val="0F221A0E"/>
    <w:rsid w:val="0F35736B"/>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0493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AE0EF8"/>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A671F8"/>
    <w:rsid w:val="2EC908A3"/>
    <w:rsid w:val="2ED73427"/>
    <w:rsid w:val="2F0F1578"/>
    <w:rsid w:val="2F2F2A58"/>
    <w:rsid w:val="2F5D1137"/>
    <w:rsid w:val="2F6E0190"/>
    <w:rsid w:val="2F8D4635"/>
    <w:rsid w:val="3012512B"/>
    <w:rsid w:val="30140526"/>
    <w:rsid w:val="301645FD"/>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76A2C"/>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401527"/>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9C31B7"/>
    <w:rsid w:val="48045B63"/>
    <w:rsid w:val="484F2842"/>
    <w:rsid w:val="49006A23"/>
    <w:rsid w:val="492A682B"/>
    <w:rsid w:val="49596A53"/>
    <w:rsid w:val="49743649"/>
    <w:rsid w:val="49AE2D68"/>
    <w:rsid w:val="49C3065B"/>
    <w:rsid w:val="49F35CAE"/>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2B7386"/>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FFF029"/>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3D0C22"/>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20069B"/>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FBFBB9"/>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784FEB"/>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0E09C2"/>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8B6FF838"/>
    <w:rsid w:val="9F6F6015"/>
    <w:rsid w:val="C7DB93C8"/>
    <w:rsid w:val="DD7E7DC7"/>
    <w:rsid w:val="DEF5E07B"/>
    <w:rsid w:val="E7F18BD2"/>
    <w:rsid w:val="EFEEB9E2"/>
    <w:rsid w:val="F5DBA8FA"/>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1693</Words>
  <Characters>1914</Characters>
  <Lines>14</Lines>
  <Paragraphs>4</Paragraphs>
  <TotalTime>0</TotalTime>
  <ScaleCrop>false</ScaleCrop>
  <LinksUpToDate>false</LinksUpToDate>
  <CharactersWithSpaces>1914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Z</cp:lastModifiedBy>
  <cp:lastPrinted>2023-04-01T01:51:00Z</cp:lastPrinted>
  <dcterms:modified xsi:type="dcterms:W3CDTF">2026-06-12T10:03:28Z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