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F5428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【图片解读】北京市密云区推进数字经济创新发展三年行动方案（2026-2028年）</w:t>
      </w:r>
    </w:p>
    <w:bookmarkEnd w:id="0"/>
    <w:p w14:paraId="6A6F0705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来源：北京市密云区经济和信息化局 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default"/>
          <w:lang w:val="en-US" w:eastAsia="zh-CN"/>
        </w:rPr>
        <w:t>发布时间：2026-06-16 10:05</w:t>
      </w:r>
    </w:p>
    <w:p w14:paraId="127F4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5848350" cy="8084185"/>
            <wp:effectExtent l="0" t="0" r="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808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248400" cy="6438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98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https://www.bjmy.gov.cn/zwgk/zcjd/202606/t20260617_545292.html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38B50B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microsoft.com/office/2006/relationships/keyMapCustomizations" Target="customizations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52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2026-06-17T09:38:49Z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95DE5D4C150B42C8BC6A7697F1AA7BC2_13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