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A01D8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【文字解读】北京市密云区推进数字经济创新发展三年行动方案（2026-2028年）</w:t>
      </w:r>
    </w:p>
    <w:bookmarkEnd w:id="0"/>
    <w:p w14:paraId="4119ECB6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来源：北京市密云区经济和信息化局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default"/>
          <w:lang w:val="en-US" w:eastAsia="zh-CN"/>
        </w:rPr>
        <w:t>发布时间：2026-06-16 10:00</w:t>
      </w:r>
    </w:p>
    <w:p w14:paraId="470DF980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1.什么是数字经济</w:t>
      </w:r>
    </w:p>
    <w:p w14:paraId="61EE3C3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字经济是继农业经济、工业经济之后的主要经济形态，是以数据资源为关键要素，以现代信息网络为主要载体，以信息通信技术融合应用、全要素数字化转型为重要推动力，促进公平与效率更加统一的新经济形态。</w:t>
      </w:r>
    </w:p>
    <w:p w14:paraId="32F4F104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2.《北京市密云区推进数字经济创新发展三年行动方案（2026-2028年）》制订背景是什么？</w:t>
      </w:r>
    </w:p>
    <w:p w14:paraId="0355E5B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为全面对标北京市全球数字经济标杆城市建设要求，深入贯彻《北京市数字经济促进条例》《北京市关于加快建设全球数字经济标杆城市的实施方案》，进一步加速推动实体经济与数字经济深度融合，持续提升密云区数字经济发展质效，对标对表北京市数字经济发展有关规划，结合本区实际，制定本方案。</w:t>
      </w:r>
    </w:p>
    <w:p w14:paraId="7F46A0B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3.密云区数字经济发展目标是什么？</w:t>
      </w:r>
    </w:p>
    <w:p w14:paraId="2577619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到2028年，全区数字基础设施代际升级，累计建设改造5G基站不少于300个，加快推进部署5G-A基站，建成投用抗灾超级基站9个；数字产业能级明显提升，全区规模以上数字经济核心产业营收突破200亿；产业数字化转型深度拓展，北京市智能工厂达到15家，形成一批具有密云特色的数字经济应用场景；智慧城市建设取得突破，积极推进“数智密云”城市大脑感知数据融合子系统应用，加快推动数据交换共享。</w:t>
      </w:r>
    </w:p>
    <w:p w14:paraId="23733659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4.密云区数字经济发展的四大行动和19项重点建设任务分别是什么？</w:t>
      </w:r>
    </w:p>
    <w:p w14:paraId="43A1A5A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行动一：聚焦固本，筑牢数字设施新基座。建设高速泛在网络设施、强化山区通信网络韧性、布局绿色智能算力设施、构建全域感知互联体、推进工业网络升级改造。</w:t>
      </w:r>
    </w:p>
    <w:p w14:paraId="7FD5287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行动二：聚焦育新，构建数字产业新动能。壮大数字经济市场主体、探索新一代信息技术应用、谋划布局未来前沿赛道、释放数字科学设施溢出效应。</w:t>
      </w:r>
    </w:p>
    <w:p w14:paraId="1CE7ED3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行动三：聚焦赋能，推动传统产业新变革。聚焦赋能，推动传统产业新变革、开展智能工厂梯度培育、推动科技赋能文旅、大力发展智慧农业、培育数字消费新模式。</w:t>
      </w:r>
    </w:p>
    <w:p w14:paraId="771954C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行动四：聚焦治慧，实现数智治理新突破。升级完善“数智密云”城市大脑、提升智慧政务服务水平、拓展数字政府治理应用、构建智慧应急生态体系、探索提升数字赋能保水实效。</w:t>
      </w:r>
    </w:p>
    <w:p w14:paraId="3EF24B1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https://www.bjmy.gov.cn/zwgk/zcjd/202606/t20260617_545295.html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237494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52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2026-06-17T09:37:53Z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9813D7CFD5394767BC71FADE2DB7F7E2_13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