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887D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国家发展改革委等部门印发《关于开展重点行业节能降碳改造攻坚三年行动的通知》</w:t>
      </w:r>
    </w:p>
    <w:bookmarkEnd w:id="0"/>
    <w:p w14:paraId="3B314110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发布时间：2026/06/15</w:t>
      </w: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default"/>
          <w:lang w:val="en-US" w:eastAsia="zh-CN"/>
        </w:rPr>
        <w:t>来源：环资司</w:t>
      </w:r>
    </w:p>
    <w:p w14:paraId="53C064D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全面贯彻党的二十大和二十届历次全会精神，贯彻落实中央经济工作会议和政府工作报告部署，加大节能降碳改造攻坚力度，着力扩大有效投资、培育绿色发展动能，支撑实现碳达峰目标，国家发展改革委等部门近日联合印发《关于开展重点行业节能降碳改造攻坚三年行动的通知》（发改环资〔2026〕698号，以下简称《通知》）。</w:t>
      </w:r>
    </w:p>
    <w:p w14:paraId="496AF17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通知》明确了推进重点行业节能降碳改造的总体要求和到2028年底的主要目标，聚焦钢铁、电解铝、水泥、平板玻璃、炼油、乙烯、合成氨、甲醇、煤电等9个重点行业，细化部署了具体改造任务，进一步强化资金支持、价格引导、政策激励、标准约束等支撑保障，并对加强组织实施提出工作要求。</w:t>
      </w:r>
    </w:p>
    <w:p w14:paraId="6B3D9D6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一步，国家发展改革委将会同有关部门扎实推动《通知》各项任务举措落实落地，切实以节能降碳改造为抓手，推动企业能效碳效水平应提尽提、行业绿色低碳发展水平明显提升，为如期实现碳达峰目标、加快经济社会发展全面绿色转型提供有力支撑。</w:t>
      </w:r>
    </w:p>
    <w:p w14:paraId="7429E6C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https://www.ndrc.gov.cn/xxgk/jd/jd/202606/t20260615_1405864.html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4B5135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2026-06-15T09:07:36Z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DD8D6584922D4170A3252B71617FBD04_13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