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7BE3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</w:rPr>
        <w:t>关于北京城市副中心支持农业产业</w:t>
      </w:r>
    </w:p>
    <w:p w14:paraId="37381FE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</w:rPr>
        <w:t>高质量发展的若干措施</w:t>
      </w:r>
    </w:p>
    <w:p w14:paraId="6885111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jc w:val="both"/>
        <w:textAlignment w:val="baseline"/>
        <w:rPr>
          <w:rFonts w:ascii="Arial"/>
          <w:sz w:val="21"/>
        </w:rPr>
      </w:pPr>
    </w:p>
    <w:p w14:paraId="4589E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第一章 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总则</w:t>
      </w:r>
    </w:p>
    <w:p w14:paraId="3E95AB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0" w:firstLineChars="200"/>
        <w:jc w:val="both"/>
        <w:textAlignment w:val="baseline"/>
        <w:rPr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为深入落实国家及北京市种业振兴战略部署，激活现代种业、种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养殖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业发展新动能，培育农业新质生产力，助力北京“种业之都”建设，依据《国务院关于支持北京城市副中心高质量发展的意见》（国发〔2021〕15号）、《北京种业振兴实施方案》（京办字〔2022〕5号）、《关于推动种业企业高质量发展的工作意见》（京政农发〔2025〕42号）等文件精神，特制定本措施。</w:t>
      </w:r>
    </w:p>
    <w:p w14:paraId="1C870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0" w:firstLineChars="0"/>
        <w:jc w:val="center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pacing w:val="0"/>
          <w:sz w:val="32"/>
          <w:szCs w:val="32"/>
        </w:rPr>
        <w:t>章 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0"/>
          <w:sz w:val="32"/>
          <w:szCs w:val="32"/>
        </w:rPr>
        <w:t>支持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内容</w:t>
      </w:r>
      <w:r>
        <w:rPr>
          <w:rFonts w:hint="eastAsia" w:ascii="黑体" w:hAnsi="黑体" w:eastAsia="黑体" w:cs="黑体"/>
          <w:spacing w:val="0"/>
          <w:sz w:val="32"/>
          <w:szCs w:val="32"/>
        </w:rPr>
        <w:t>及标准</w:t>
      </w:r>
    </w:p>
    <w:p w14:paraId="123FC1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条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支持原则。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本措施所涉支持资金的使用和管理坚持公开、公平、公正，遵循分类培育、全链赋能原则，推动种业与种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养殖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业融合发展。</w:t>
      </w:r>
    </w:p>
    <w:p w14:paraId="732A66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第二条 适用范围。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本措施适用于依法经营的种业、种植业、养殖业企业，以及相关服务机构。</w:t>
      </w:r>
    </w:p>
    <w:p w14:paraId="77AEFA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条 支持全产业链一体化发展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强化全产业链运营能力，支持企业打造“育繁推一体化”“产供销一体化”发展模式，带动种业创新链、种植业产业链协同发展。对“育繁推一体化”或“产供销一体化”的企业，最高给予一次性300万元支持。</w:t>
      </w:r>
    </w:p>
    <w:p w14:paraId="7AA292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条 推动企业提升服务能力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推动企业自主创新提升研发服务能力，增强产业核心竞争力。对研发服务能力提升的企业，最高给予200万元支持。支持标准：</w:t>
      </w:r>
    </w:p>
    <w:p w14:paraId="331736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）对主要农作物选育生产经营相结合、有效区域为全国的种业企业，拥有专门的育种材料，完整的科研育种档案，作为第一育种者的新品种不少于3个，最高给予200万元支持；</w:t>
      </w:r>
    </w:p>
    <w:p w14:paraId="0AD7A6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）对主要农作物杂交种子及其亲本种子的种业企业，具有种子研发的仪器设备，能够开展品种分子鉴定，拥有新品种不少于2个，最高给予100万元支持；</w:t>
      </w:r>
    </w:p>
    <w:p w14:paraId="7206F4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）对主要农作物常规种子或非主要农作物种业企业，具有满足种子质量常规检测需要的检验仪器，拥有新品种不少于1个，最高给予50万元支持；</w:t>
      </w:r>
    </w:p>
    <w:p w14:paraId="0BCBA4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）对转基因农作物种子企业，具有农业转基因生物安全管理人员、相应的农业转基因生物安全管理、防范措施，或从事种子进出口业务的，最高给予50万元支持。</w:t>
      </w:r>
    </w:p>
    <w:p w14:paraId="3F99C2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条 加强科创载体建设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聚焦种业科技创新核心需求，支持发展建设高水平研发转化载体。对研发中心、成果转化基地、实验站、前沿科学中心、中试转化平台等科创载体建设项目，最高给予一次性50万元支持；对承担省级及以上农业科技项目任务的企业或机构，最高给予一次性80万元支持。</w:t>
      </w:r>
    </w:p>
    <w:p w14:paraId="6CC125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条 加大新品种研发创新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加大育种创新攻关支持力度，支持基因编辑、全基因组选择育种、转基因等国际生物育种前沿技术应用。对开展种子研发，获得新品种权益及自主选育创新成果的，给予阶梯式支持，最高给予100万元支持。支持标准：</w:t>
      </w:r>
    </w:p>
    <w:p w14:paraId="60AC3C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）对新获得的全国推广农作物品种，每个最高给予50万元支持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；对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新获得的省级推广的农作物品种，每个最高给予20万元支持；单个企业每年最高支持100万元。</w:t>
      </w:r>
    </w:p>
    <w:p w14:paraId="14E0D4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）对新获得的植物新品种，每个最高给予10万元支持，单个企业每年最高支持30万元。</w:t>
      </w:r>
    </w:p>
    <w:p w14:paraId="433471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条 支持育种科研示范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立足乡村振兴发展要求，支持开展育种科研和试验示范，对开展种子研发的种业企业或机构，根据种子研发和试验示范的品种，最高给予200万元支持。</w:t>
      </w:r>
    </w:p>
    <w:p w14:paraId="6CAAA0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条 支持特色农业品牌建设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因地制宜发展特色农业，打造城市副中心特色农业品牌，加快种业优良品种转化推广。对开展优新品种推广种植、养殖的企业，单个品种最高给予一次性2万元支持，同一单位最高支持10万元。</w:t>
      </w:r>
    </w:p>
    <w:p w14:paraId="714CED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条 支持农业科技应用场景建设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支持智慧农业、农业优新品种、智能育种、生物技术育种产业化、新型微生物产品，以及生态农业、科技绿色农业示范模式等领域的应用场景建设，推动新技术、新产品、新模式，对相关应用场景建设项目，最高给予300万元支持。支持标准：</w:t>
      </w:r>
    </w:p>
    <w:p w14:paraId="4D6406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对应用场景项目建设完成且投入正式运营后，按照应用场景的研发投入占比、信息化或智能装备率、发明专利、场景示范应用等（以上任一指标表现突出即可），最高支持300万元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。</w:t>
      </w:r>
    </w:p>
    <w:p w14:paraId="79E8759F">
      <w:pPr>
        <w:keepNext w:val="0"/>
        <w:keepLines w:val="0"/>
        <w:pageBreakBefore w:val="0"/>
        <w:widowControl/>
        <w:suppressLineNumbers w:val="0"/>
        <w:wordWrap/>
        <w:overflowPunct/>
        <w:bidi w:val="0"/>
        <w:spacing w:line="540" w:lineRule="exact"/>
        <w:ind w:firstLine="643" w:firstLineChars="200"/>
        <w:jc w:val="both"/>
        <w:rPr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第十条 </w:t>
      </w:r>
      <w:r>
        <w:rPr>
          <w:rFonts w:hint="eastAsia" w:ascii="仿宋_GB2312" w:hAnsi="宋体" w:eastAsia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 w:bidi="ar"/>
        </w:rPr>
        <w:t>支持产业协作与科技交流。</w:t>
      </w:r>
      <w:r>
        <w:rPr>
          <w:rFonts w:hint="eastAsia" w:ascii="仿宋_GB2312" w:hAnsi="宋体" w:eastAsia="仿宋_GB2312" w:cs="仿宋_GB2312"/>
          <w:snapToGrid w:val="0"/>
          <w:color w:val="000000"/>
          <w:kern w:val="0"/>
          <w:sz w:val="32"/>
          <w:szCs w:val="32"/>
          <w:lang w:val="en-US" w:eastAsia="zh-CN" w:bidi="ar"/>
        </w:rPr>
        <w:t>鼓励企业参加、举办、承办国际国内相关产业协作或科技交流，支持企业“走出去”开展国际交流合作。对承办的国际国内相关产业协作或科技交流，根据累计参与规模，最高给予50万元支持；对参加国际、国内种业大型产业协作或科技交流的企业，根据参与规模，最高给予10万元支持。</w:t>
      </w:r>
    </w:p>
    <w:p w14:paraId="4D430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0" w:firstLineChars="0"/>
        <w:jc w:val="center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pacing w:val="0"/>
          <w:sz w:val="32"/>
          <w:szCs w:val="32"/>
        </w:rPr>
        <w:t>章 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pacing w:val="0"/>
          <w:sz w:val="32"/>
          <w:szCs w:val="32"/>
        </w:rPr>
        <w:t>资金申报与管理</w:t>
      </w:r>
    </w:p>
    <w:p w14:paraId="07815E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第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条 申报流程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申报主体根据申报通知向通州区农业农村局递交申请材料，通州区农业农村局会同相关部门按照分类审核、专家评审的流程开展审核工作。</w:t>
      </w:r>
    </w:p>
    <w:p w14:paraId="540B34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3" w:firstLineChars="200"/>
        <w:jc w:val="both"/>
        <w:textAlignment w:val="baseline"/>
        <w:rPr>
          <w:spacing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第十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en-US"/>
        </w:rPr>
        <w:t>条 申报要求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申报主体对申请材料的合法性、真实性和有效性负全部责任。若申报主体涉及伪造、编造申请资料，或违反相关法律法规获取支持资金，造成严重后果的，将移交司法机关处理。</w:t>
      </w:r>
    </w:p>
    <w:p w14:paraId="7F523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right="0" w:firstLine="0" w:firstLineChars="0"/>
        <w:jc w:val="center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第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pacing w:val="0"/>
          <w:sz w:val="32"/>
          <w:szCs w:val="32"/>
        </w:rPr>
        <w:t>章 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  </w:t>
      </w:r>
      <w:r>
        <w:rPr>
          <w:rFonts w:ascii="黑体" w:hAnsi="黑体" w:eastAsia="黑体" w:cs="黑体"/>
          <w:spacing w:val="0"/>
          <w:sz w:val="32"/>
          <w:szCs w:val="32"/>
        </w:rPr>
        <w:t>附则</w:t>
      </w:r>
    </w:p>
    <w:p w14:paraId="5DBE84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40" w:lineRule="exact"/>
        <w:ind w:left="0" w:right="0" w:firstLine="640" w:firstLineChars="200"/>
        <w:jc w:val="both"/>
        <w:textAlignment w:val="baseline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本措施由通州区农业农村局负责解释，自发布之日起施行。《关于北京城市副中心农业产业高质量发展的实施细则（修订版）》（通农发〔2025〕2 号）同时废止。同一项目、同一事项同时符合本措施多项条款或通州区其他扶持政策的，按照“从优不重复”原则给予支持。执行期间，</w:t>
      </w:r>
      <w:bookmarkStart w:id="0" w:name="_GoBack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法律、法规</w:t>
      </w:r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en-US"/>
        </w:rPr>
        <w:t>、规章另有规定或遇政策调整的，从其规定。</w:t>
      </w:r>
    </w:p>
    <w:sectPr>
      <w:headerReference r:id="rId5" w:type="default"/>
      <w:footerReference r:id="rId6" w:type="default"/>
      <w:pgSz w:w="11906" w:h="16839"/>
      <w:pgMar w:top="2098" w:right="1474" w:bottom="1984" w:left="1587" w:header="0" w:footer="987" w:gutter="0"/>
      <w:pgNumType w:fmt="decimal" w:start="2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A38E8">
    <w:pPr>
      <w:spacing w:line="167" w:lineRule="auto"/>
      <w:ind w:left="4287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AE1BBA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AE1BBA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9788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41558E"/>
    <w:rsid w:val="074C4CDB"/>
    <w:rsid w:val="0F486074"/>
    <w:rsid w:val="0FA24718"/>
    <w:rsid w:val="16D778C3"/>
    <w:rsid w:val="23927C45"/>
    <w:rsid w:val="2C8071F5"/>
    <w:rsid w:val="316F1465"/>
    <w:rsid w:val="371A4404"/>
    <w:rsid w:val="3C7C33B3"/>
    <w:rsid w:val="4108086E"/>
    <w:rsid w:val="605D626C"/>
    <w:rsid w:val="60C45161"/>
    <w:rsid w:val="62CF118C"/>
    <w:rsid w:val="64063620"/>
    <w:rsid w:val="65E87073"/>
    <w:rsid w:val="78842FC0"/>
    <w:rsid w:val="79B249CA"/>
    <w:rsid w:val="7A4E504B"/>
    <w:rsid w:val="7EF65C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74f19410-90b2-4856-87a2-0938b646c99f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5DBE849D</paraID>
      <start>128</start>
      <end>133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9f6f74-2782-40c3-a448-825b67fc25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2181</Words>
  <Characters>2227</Characters>
  <TotalTime>0</TotalTime>
  <ScaleCrop>false</ScaleCrop>
  <LinksUpToDate>false</LinksUpToDate>
  <CharactersWithSpaces>2304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2026-05-24T17:29:00Z</dcterms:created>
  <dc:creator>马思博</dc:creator>
  <cp:lastModifiedBy>Kim</cp:lastModifiedBy>
  <cp:lastPrinted>2026-06-09T01:55:00Z</cp:lastPrinted>
  <dcterms:modified xsi:type="dcterms:W3CDTF">2026-06-12T12:02:14Z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2026-05-24T18:39:01Z</vt:filetime>
  </property>
  <property fmtid="{D5CDD505-2E9C-101B-9397-08002B2CF9AE}" pid="4" name="KSOTemplateDocerSaveRecord">
    <vt:lpwstr>eyJoZGlkIjoiNGMyNGIwYjVlN2M1YWQ5NjlkYjVlNmJmZWNkZmFlMjIiLCJ1c2VySWQiOiIzNDEyMzc1OTMifQ==</vt:lpwstr>
  </property>
  <property fmtid="{D5CDD505-2E9C-101B-9397-08002B2CF9AE}" pid="5" name="KSOProductBuildVer">
    <vt:lpwstr>2052-12.1.0.26895</vt:lpwstr>
  </property>
  <property fmtid="{D5CDD505-2E9C-101B-9397-08002B2CF9AE}" pid="6" name="ICV">
    <vt:lpwstr>AF84C8C5093F490890873B8B294A0E9A_13</vt:lpwstr>
  </property>
</Properties>
</file>