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67F6A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《怀柔区2026年全面优化营商环境打造“暖心怀”服务品牌工作要点》的政策解读</w:t>
      </w:r>
    </w:p>
    <w:bookmarkEnd w:id="0"/>
    <w:p w14:paraId="0296D375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日期：2026-06-10 16:16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default"/>
          <w:lang w:val="en-US" w:eastAsia="zh-CN"/>
        </w:rPr>
        <w:t>来源：北京市怀柔区发展和改革委员会</w:t>
      </w:r>
    </w:p>
    <w:p w14:paraId="2739A9E6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一、《怀柔区2026年全面优化营商环境打造“暖心怀”服务品牌工作要点》的背景依据是什么？</w:t>
      </w:r>
    </w:p>
    <w:p w14:paraId="151F149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答：为深入贯彻北京市全面优化营商环境打造国际一流</w:t>
      </w:r>
    </w:p>
    <w:p w14:paraId="2A46A59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北京服务”工作部署，落实《2026年北京市全面优化营商环境工作要点》（京政办发〔2026〕6号），聚焦企业发展关键需求，迭代深化营商环境改革举措，充分激发各类经营主体活力，有力支撑高质量发展，打造“暖心怀”服务品牌，区发改委起草了《怀柔区2026年全面优化营商环境打造“暖心怀”服务品牌工作要点》。</w:t>
      </w:r>
    </w:p>
    <w:p w14:paraId="6E1C007C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二、《怀柔区2026年全面优化营商环境打造“暖心怀”服务品牌工作要点》的目标任务是什么？</w:t>
      </w:r>
    </w:p>
    <w:p w14:paraId="32624B7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坚持以“北京服务”为引领，保持改革的延续性，坚持改革的坚定性，以提升企业群众获得感和满意度为目标，以更大力度推进营商环境持续改善，营造市场化法治化便利化国际化一流营商环境，进一步树立“暖心怀”服务品牌。</w:t>
      </w:r>
    </w:p>
    <w:p w14:paraId="762C761A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《怀柔区2026年全面优化营商环境打造“暖心怀”服务品牌工作要点》的主要内容是什么？具体工作任务是什么？和去年出台的《怀柔区全面优化营商环境打造“怀柔服务”工作要点（2025年）》相比有哪些创新？</w:t>
      </w:r>
    </w:p>
    <w:p w14:paraId="5B8A2E5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本工作要点包括精准赋能、服务提升、法治护航、协同优化、组织保障五方面内容。共拟定任务清单85项，明确责任分工、完成时限等，推进各项任务落地实施。《怀柔区全面优化营商环境打造“怀柔服务”工作要点（2025年）》共包括六个方面，改革任务63项。《怀柔区2026年全面优化营商环境打造“暖心怀”服务品牌工作要点》共拟定改革任务85项，区级牵头任务31项。虽然结构有所调整，但要点任务更加聚焦企业发展全生命周期需求，从“怀柔服务”品牌升级为“暖心怀”服务品牌，让企业群众充分感受到“暖心怀”的力度、速度、温度和开放度。</w:t>
      </w:r>
    </w:p>
    <w:p w14:paraId="27A87E63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四、《怀柔区2026年全面优化营商环境打造“暖心怀”服务品牌工作要点》如何如何精准赋能经营主体发展？</w:t>
      </w:r>
    </w:p>
    <w:p w14:paraId="760E354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构建科技金融深度融合“怀柔模式”，推广“园区贷”“拨投贷”联动机制，发挥区政府引导基金作用，重点支持空天技术等领域。深化“金融驿站”模式，为中小微企业提供创业担保贷、“信易贷”等支持。落实“雁栖青创无忧十条”等政策，设立青年人才发展基金。产业空间盘活存量低效用地，探索“租金入股”为初创企业减负。加大基础研究多元投入‌，推动科研平台接入市级创新券体系。探索“成果发现－场景验证－区域示范－产业放大”创新路径。聚焦“4410”产业体系，打造“一链一主一集群”模式。推动农文商旅体科融合，打造特色文旅品牌。</w:t>
      </w:r>
    </w:p>
    <w:p w14:paraId="603C30A1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五、《怀柔区2026年全面优化营商环境打造“暖心怀”服务品牌工作要点》如何提升政务服务效能？</w:t>
      </w:r>
    </w:p>
    <w:p w14:paraId="661887B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推广“高效办成一件事”，推动30个重点事项在区、镇乡街道落地。强化政务服务标准化规范化，深化首问负责等制度，整合区级分中心。依托AI大模型打造智问智答体系，接入电子证照库实现“免带证照”。用好12345企业热线，深化“服务包”“服务管家”机制，破解项目审批堵点。通过“暖心怀”小程序构建政策服务体系，推动惠企政策“免申即享”。强化基层服务能力，推进增值化服务改革。深化工程建设项目审批改革，绘制审批“一本通”，实现市政信息“一口查询”与并联审批，推动本区工程建设项目远程异地评标常态化开展。</w:t>
      </w:r>
    </w:p>
    <w:p w14:paraId="3E026712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六、《怀柔区2026年全面优化营商环境打造“暖心怀”服务品牌工作要点》如何夯实法治护航保障？</w:t>
      </w:r>
    </w:p>
    <w:p w14:paraId="012E05E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加强政务诚信建设，完善政府诚信履约机制。开展企业信用“赋能增值”行动，提升分级分类监管应用率等指标。推行“综合查一次”与“扫码检查”，将“无事不扰”企业清单扩至2.2万家以上，非现场监管比例提升至75%以上。落实免罚慎罚清单，提升执法温度。整合在怀法律资源，成立“怀柔科学城商事解纷中心”。畅通企业退出渠道，深化市场化挽救机制，推动“僵尸企业”出清。</w:t>
      </w:r>
    </w:p>
    <w:p w14:paraId="3B77D27C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七、《怀柔区2026年全面优化营商环境打造“暖心怀”服务品牌工作要点》如何推进协同优化与公共服务共享？</w:t>
      </w:r>
    </w:p>
    <w:p w14:paraId="2A4B4A1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落实京津冀政务服务“同事同标”事项动态管理机制。推动本区京津冀行政许可结果互认。提升支付便利化，推进无障碍支付街区建设。优化国际语言环境，在景区、酒店、商圈等场所完善多语种标识与导览设施，提升外语咨询服务能力。织补提升城市便民服务设施，推动现有生活圈升级，打造全龄友好型生活圈。</w:t>
      </w:r>
    </w:p>
    <w:p w14:paraId="753FBBAC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八、《怀柔区2026年全面优化营商环境打造“暖心怀”服务品牌工作要点》如何强化组织保障？</w:t>
      </w:r>
    </w:p>
    <w:p w14:paraId="573536D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动态发布全区场景机会清单，宣传优化营商环境的好政策、好做法。持续打造“暖心怀”“政务服务体验官”等品牌，举办企业座谈会、路演等活动，深化政企互动，稳定企业在怀发展预期。落实“干部能力提升年”要求，举办经济高质量发展、人工智能+应用等系列培训，增强全区干部的专业能力。</w:t>
      </w:r>
    </w:p>
    <w:p w14:paraId="427128A3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九、《怀柔区2026年全面优化营商环境打造“暖心怀”服务品牌工作要点》的涉及范围？</w:t>
      </w:r>
    </w:p>
    <w:p w14:paraId="06943AA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答：《工作要点》任务涉及的各相关责任部门及区内市场主体。</w:t>
      </w:r>
    </w:p>
    <w:p w14:paraId="5AA5A14A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十、《怀柔区2026年全面优化营商环境打造“暖心怀”服务品牌工作要点》的关键词诠释？</w:t>
      </w:r>
    </w:p>
    <w:p w14:paraId="35A361E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“营商环境”是指市场主体在准入、生产经营、退出等过程中涉及的政务环境、市场环境、法治环境、人文环境等有关外部因素和条件的总和。“暖心怀”营商环境品牌标志，以怀柔首字母“H”、笑脸、数据模块等元素构成的“心”字为视觉元素，寓意“科技与人文相宜、服务与企业同心”。“4410”产业体系是指怀柔区聚焦4个传统优势产业、4个新兴产业和10个未来产业领域构建的产业发展体系。“一链一主一集群”是指坚持一个产业链至少培育一个链主企业，围绕链主企业开展系统性“建群”工作，精准补链强链延链，集聚一批配套企业形成产业集群的发展模式。“同事同标”是指京津冀三地政务服务同事项名称、同受理标准、同办理流程、同办理时限，实现无差别受理、同标准办理。</w:t>
      </w:r>
    </w:p>
    <w:p w14:paraId="33D1D57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https://www.bjhr.gov.cn/zwgk/zcjd2024/202606/t20260610_4694598.html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3B3D17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1490716"/>
    <w:rsid w:val="22A660F0"/>
    <w:rsid w:val="23350630"/>
    <w:rsid w:val="239C0C8D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35010D8"/>
    <w:rsid w:val="34163C6F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599644C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0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0">
    <w:name w:val="标题 5 Char"/>
    <w:link w:val="6"/>
    <w:qFormat/>
    <w:uiPriority w:val="9"/>
  </w:style>
  <w:style w:type="character" w:customStyle="1" w:styleId="51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</Lines>
  <Paragraphs>1</Paragraphs>
  <TotalTime>52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2026-06-11T09:48:14Z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9DE42F7003ED4A199C7E60F778882918_13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