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7FCAA0">
      <w:pPr>
        <w:pStyle w:val="14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七问+一图，读懂《“人工智能+信息通信”创新发展实施意见（2026—2028年）》</w:t>
      </w:r>
    </w:p>
    <w:bookmarkEnd w:id="0"/>
    <w:p w14:paraId="606246AF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"javascript:void(0);"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>工信微报</w:t>
      </w:r>
      <w:r>
        <w:rPr>
          <w:rFonts w:hint="default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                                 </w:t>
      </w:r>
      <w:r>
        <w:rPr>
          <w:rFonts w:hint="default"/>
          <w:lang w:val="en-US" w:eastAsia="zh-CN"/>
        </w:rPr>
        <w:t> 2026年6月10日 15:31 北京 4人</w:t>
      </w:r>
    </w:p>
    <w:p w14:paraId="38EFC6B8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近日，工业和信息化部印发《“人工智能+信息通信”创新发展实施意见（2026—2028年）》（以下简称《实施意见》）。为更好地理解和落实《实施意见》，现将有关内容解读如下。</w:t>
      </w:r>
    </w:p>
    <w:p w14:paraId="2F89DDF5">
      <w:pPr>
        <w:pStyle w:val="2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一、《实施意见》出台的背景是什么？</w:t>
      </w:r>
    </w:p>
    <w:p w14:paraId="41CC0125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当前，人工智能技术加速迭代演进，正与实体经济深度融合，成为驱动产业升级、重塑全球竞争格局的关键变量。党中央、国务院高度重视人工智能发展。“十五五”规划纲要提出，要全面实施“人工智能+”行动，全方位赋能千行百业。国务院发布《关于深入实施“人工智能+”行动的意见》，推动人工智能与科技、产业、消费、民生等重点领域广泛深度融合。</w:t>
      </w:r>
    </w:p>
    <w:p w14:paraId="70866256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与人工智能融合创新已成为信息通信行业的重要发展趋势，主要体现在“应用AI、支撑AI、融合AI”三方面。应用AI方面，人工智能正推动信息通信网络从“连接”到“智能连接”跃迁。目前，基础电信企业积极将人工智能能力融入网络规划、建设、运维、优化、运营等全生命周期，在故障预测、绿色节能、智能客服等方面取得实效。支撑AI方面，信息通信业通过网络和算力设施等支撑AI从单点智能向泛在智能发展。截至目前，我国5G基站总数已达500.9万个，400Gbps广域长距传输现网部署应用，智能算力规模达1882 EFLOPS（FP16），为我国AI的发展和普及应用提供了坚实底座。融合AI方面，在5G、光网等提供网络连接基础上，积极引入AI技术充分释放数据价值，为行业用户提供更加综合化的新型信息服务，形成机器视觉检测、精准设备控制等一批典型应用场景。但同时，人工智能技术正处于快速迭代、加速突破的爆发期，人工智能与信息通信深度融合作为新兴研究方向，具有较强的复杂性与系统性，在关键技术突破、融合路径探索、商业模式创新等方面仍面临系列问题和挑战。</w:t>
      </w:r>
    </w:p>
    <w:p w14:paraId="29FC13A8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为深入贯彻落实党中央、国务院决策部署，抢抓人工智能发展机遇，进一步推动人工智能与信息通信深度融合创新发展，结合产业发展新形势新要求，工业和信息化部研究出台了《实施意见》。</w:t>
      </w:r>
    </w:p>
    <w:p w14:paraId="4796FAAF">
      <w:pPr>
        <w:pStyle w:val="2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二、《实施意见》提出哪些发展目标？</w:t>
      </w:r>
    </w:p>
    <w:p w14:paraId="2B5398EE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《实施意见》结合人工智能与信息通信发展基础和演进趋势，重点从高价值场景、典型应用、支撑底座等方面提出未来发展目标。到2028年，人工智能与信息通信初步构建融合互促的创新发展格局，信息通信智能运营和服务能力达到国际先进水平，信息通信网络初步实现高等级自智，形成30个以上高价值典型场景，打造一批典型应用和特色智能体。网络、算力等信息基础设施支撑人工智能能力进一步提升，城域算力1毫秒时延圈覆盖率不低于75%。到2030年，“人工智能+信息通信”步入技术引领、产业繁荣、安全可靠、智能普惠的发展新阶段。</w:t>
      </w:r>
    </w:p>
    <w:p w14:paraId="02162873">
      <w:pPr>
        <w:pStyle w:val="2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三、围绕AI赋能信息通信业智能化升级，《实施意见》提出哪些重点任务？</w:t>
      </w:r>
    </w:p>
    <w:p w14:paraId="39A7768F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《实施意见》从六个方面推动信息通信行业智能化升级。</w:t>
      </w:r>
    </w:p>
    <w:p w14:paraId="667015A2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一是推动信息通信智能化技术演进发展。聚焦人工智能在5G-A/6G、新一代光网络、“IPv6+”、工业互联网等领域的应用，开展人工智能驱动的新型网络架构研究，加强关键核心技术攻关。</w:t>
      </w:r>
    </w:p>
    <w:p w14:paraId="6BBC8CF2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二是加强网络智能体创新发展与应用。支持研发专业性高、落地性强的网络大模型和智能体，突破大小模型协同、多智能体协同、智能体通信等技术，打造自主智能体通信协议，深化网络领域适配与应用。</w:t>
      </w:r>
    </w:p>
    <w:p w14:paraId="32C84FE2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三是加快网络设备智能化水平提升。探索在各类网络设备中部署智能算力，应用人工智能算法增强网络设备的业务感知、调度、优化和安全防护等能力。</w:t>
      </w:r>
    </w:p>
    <w:p w14:paraId="48F04779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四是推进网络建设运营全场景智能化能力升级。提升模型在网络“规建维优营服”等全场景感知、分析、决策、执行一体化能力，实现从单点智能向跨域协同智能演进。</w:t>
      </w:r>
    </w:p>
    <w:p w14:paraId="04DF675A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五是增强网络边缘推理能力。以场景需求为导向，探索在网络边缘设备部署推理算力，为人工智能在交通、低空经济、制造、文娱等场景应用提供通感算智一体边缘计算服务。</w:t>
      </w:r>
    </w:p>
    <w:p w14:paraId="6BB2084C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六是提升优化智算云服务。推动平台即服务、模型即服务等模式创新发展。提升智算云服务水平，推动智能体云化部署。</w:t>
      </w:r>
    </w:p>
    <w:p w14:paraId="60C7AD8F">
      <w:pPr>
        <w:pStyle w:val="2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四、围绕信息通信业支撑AI泛在发展，《实施意见》作出了哪些工作部署？</w:t>
      </w:r>
    </w:p>
    <w:p w14:paraId="725A324D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《实施意见》从网络、算力、算网供给等三个方面夯实人工智能发展底座。</w:t>
      </w:r>
    </w:p>
    <w:p w14:paraId="39C458BF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一是夯实网络支撑底座。加快建设400Gbps/800Gbps等骨干传输网络，有序推进城域400Gbps及以上高速光传输系统设备应用，构建城域毫秒级低时延入算能力。</w:t>
      </w:r>
    </w:p>
    <w:p w14:paraId="18331D65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二是优化算力设施部署。构建枢纽—区域—边缘三级节点协同的算力设施体系，建立完善国家和区域算力平台，加快构建全国一体化、集约化、市场化的算力服务体系。</w:t>
      </w:r>
    </w:p>
    <w:p w14:paraId="0916DAE8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三是提升算网综合供给能力。丰富多种网络专线类型，实现业务快速开通和灵活调度。面向智能体等上行带宽和时延需求，提升光纤接入网上行带宽配置，推进支持大上行能力的5G-A网络部署。</w:t>
      </w:r>
    </w:p>
    <w:p w14:paraId="08D6EE03">
      <w:pPr>
        <w:pStyle w:val="2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五、围绕信息通信业与AI融合赋能千行百业，《实施意见》提出了哪些任务？</w:t>
      </w:r>
    </w:p>
    <w:p w14:paraId="494148F1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一是打造网智融合新终端。加强具身智能与信息通信融合创新。大力发展人工智能手机和电脑、智能家居设备、智能穿戴设备等产品。</w:t>
      </w:r>
    </w:p>
    <w:p w14:paraId="76DDC281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二是丰富信息消费新场景。鼓励基础电信企业积极利用人工智能赋能传统电信业务，深化智慧个人助理、智慧管家、家庭看护等人工智能应用。</w:t>
      </w:r>
    </w:p>
    <w:p w14:paraId="43BBB4F0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三是赋能垂直行业提质升级。围绕垂直行业“智改数转网联”需求，推动网络解决方案+行业大模型综合信息化服务融通发展，推动面向中小企业提供套餐式、模块化“网络+人工智能”服务。</w:t>
      </w:r>
    </w:p>
    <w:p w14:paraId="3AA45597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四是推动社会民生智能普惠。面向卫生健康、教育等社会民生领域，开展智能健康监测、老人和儿童看护、智能课堂等应用，提供精准化与普惠化服务。</w:t>
      </w:r>
    </w:p>
    <w:p w14:paraId="44976EB7">
      <w:pPr>
        <w:pStyle w:val="2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六、在增强信息通信行业治理能力方面，《实施意见》提出哪些举措？</w:t>
      </w:r>
    </w:p>
    <w:p w14:paraId="28CC11B4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一是提升“以网管网”智能监管能力。推动信息通信行业管理创新，构建全流程、精准化、在线化的监管能力，打造集数据展示、态势研判、风险预警于一体的监管智能决策中枢。</w:t>
      </w:r>
    </w:p>
    <w:p w14:paraId="7CEE6B84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二是强化智能化安全保障。加强人工智能赋能网络和数据安全技术攻关，持续开展人工智能赋能网络和数据安全实效评价。推动智能网络设备和网络智能体功能性能、风险等验证评估。在防范治理垃圾短信和骚扰电话、电信网络诈骗等方面持续加强人工智能技术应用。</w:t>
      </w:r>
    </w:p>
    <w:p w14:paraId="65018881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三是加强标准体系建设。建立完善“人工智能+信息通信”标准体系，鼓励企事业单位深度参与国际标准组织的标准化活动。</w:t>
      </w:r>
    </w:p>
    <w:p w14:paraId="43780B8D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四是优化公共服务能力。组织基础电信企业开展人工智能与信息通信网络融合创新试验验证，研究构建网络智能化水平与智算服务分级分类评估体系。</w:t>
      </w:r>
    </w:p>
    <w:p w14:paraId="339962BD">
      <w:pPr>
        <w:pStyle w:val="2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七、《实施意见》落地有何保障措施？</w:t>
      </w:r>
    </w:p>
    <w:p w14:paraId="7D55EB27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《实施意见》提出强化组织实施、加大支持力度、加强国际合作、开展宣传推广等保障措施。</w:t>
      </w:r>
    </w:p>
    <w:p w14:paraId="05D748CC">
      <w:pPr>
        <w:ind w:firstLine="56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是强化组织实施。各地通信管理局、工业和信息化主管部门加强统筹指导，推动工作落实。基础电信企业、设备制造企业、互联网企业等发挥各自优势，合力推进人工智能与信息通信融合创新，加强相关技术、产品落地推广。二是加大支持力度。通过多种资金渠道支持网络智能化关键技术和产品研发攻关。三是加强国际合作。围绕人工智能与信息通信融合发展相关技术、标准、应用、安全等，与各国加强交流合作，凝聚发展共识。四是开展宣传推广。及时总结“人工智能+信息通信”优秀经验成效，加大宣传推广力度。</w:t>
      </w:r>
    </w:p>
    <w:p w14:paraId="002C13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276850" cy="8439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83343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5900" cy="82391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82581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83153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1150" cy="46767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C5F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https://mp.weixin.qq.com/s/8Zn0Z1K3KpxyGcZxUIkLDg</w:t>
      </w:r>
    </w:p>
    <w:p w14:paraId="4642E205">
      <w:pPr>
        <w:ind w:firstLine="560" w:firstLineChars="200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3B3D17"/>
    <w:rsid w:val="187A04AD"/>
    <w:rsid w:val="188602CE"/>
    <w:rsid w:val="191F6B75"/>
    <w:rsid w:val="19DB3E43"/>
    <w:rsid w:val="19E646A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1490716"/>
    <w:rsid w:val="22A660F0"/>
    <w:rsid w:val="23350630"/>
    <w:rsid w:val="239C0C8D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599644C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56F626F"/>
    <w:rsid w:val="75930F1E"/>
    <w:rsid w:val="76FA56D9"/>
    <w:rsid w:val="775748F9"/>
    <w:rsid w:val="77BF12F7"/>
    <w:rsid w:val="78264085"/>
    <w:rsid w:val="79060B26"/>
    <w:rsid w:val="798E17BF"/>
    <w:rsid w:val="79D16624"/>
    <w:rsid w:val="79E44119"/>
    <w:rsid w:val="7A283BED"/>
    <w:rsid w:val="7A5A1A94"/>
    <w:rsid w:val="7AA0221D"/>
    <w:rsid w:val="7B705706"/>
    <w:rsid w:val="7C0E680D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0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2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26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6">
    <w:name w:val="Table Grid"/>
    <w:basedOn w:val="1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9">
    <w:name w:val="FollowedHyperlink"/>
    <w:basedOn w:val="17"/>
    <w:unhideWhenUsed/>
    <w:qFormat/>
    <w:uiPriority w:val="99"/>
    <w:rPr>
      <w:color w:val="404040"/>
      <w:u w:val="none"/>
    </w:rPr>
  </w:style>
  <w:style w:type="character" w:styleId="20">
    <w:name w:val="Emphasis"/>
    <w:basedOn w:val="17"/>
    <w:qFormat/>
    <w:uiPriority w:val="20"/>
    <w:rPr>
      <w:rFonts w:eastAsia="华文楷体"/>
      <w:iCs/>
      <w:sz w:val="28"/>
    </w:rPr>
  </w:style>
  <w:style w:type="character" w:styleId="21">
    <w:name w:val="line number"/>
    <w:basedOn w:val="17"/>
    <w:unhideWhenUsed/>
    <w:qFormat/>
    <w:uiPriority w:val="99"/>
  </w:style>
  <w:style w:type="character" w:styleId="22">
    <w:name w:val="HTML Variable"/>
    <w:basedOn w:val="17"/>
    <w:unhideWhenUsed/>
    <w:qFormat/>
    <w:uiPriority w:val="99"/>
  </w:style>
  <w:style w:type="character" w:styleId="23">
    <w:name w:val="Hyperlink"/>
    <w:basedOn w:val="17"/>
    <w:unhideWhenUsed/>
    <w:qFormat/>
    <w:uiPriority w:val="99"/>
    <w:rPr>
      <w:color w:val="404040"/>
      <w:u w:val="none"/>
    </w:rPr>
  </w:style>
  <w:style w:type="character" w:customStyle="1" w:styleId="24">
    <w:name w:val="标题 1 字符"/>
    <w:basedOn w:val="17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字符"/>
    <w:basedOn w:val="17"/>
    <w:link w:val="14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7">
    <w:name w:val="标题 2 字符"/>
    <w:basedOn w:val="17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8">
    <w:name w:val="标题 3 字符"/>
    <w:basedOn w:val="17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9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0">
    <w:name w:val="页脚 字符"/>
    <w:basedOn w:val="17"/>
    <w:link w:val="10"/>
    <w:qFormat/>
    <w:uiPriority w:val="99"/>
    <w:rPr>
      <w:sz w:val="18"/>
      <w:szCs w:val="18"/>
    </w:rPr>
  </w:style>
  <w:style w:type="character" w:customStyle="1" w:styleId="31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2">
    <w:name w:val="副标题 字符"/>
    <w:basedOn w:val="17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3">
    <w:name w:val="Quote"/>
    <w:basedOn w:val="1"/>
    <w:next w:val="1"/>
    <w:link w:val="34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4">
    <w:name w:val="引用 字符"/>
    <w:basedOn w:val="17"/>
    <w:link w:val="33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5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6">
    <w:name w:val="不明显强调1"/>
    <w:basedOn w:val="17"/>
    <w:qFormat/>
    <w:uiPriority w:val="19"/>
    <w:rPr>
      <w:i/>
      <w:iCs/>
      <w:color w:val="3F3F3F"/>
    </w:rPr>
  </w:style>
  <w:style w:type="table" w:customStyle="1" w:styleId="37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8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9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0">
    <w:name w:val="c_tiao"/>
    <w:basedOn w:val="17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1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2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3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4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5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6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0">
    <w:name w:val="标题 5 Char"/>
    <w:link w:val="6"/>
    <w:qFormat/>
    <w:uiPriority w:val="9"/>
  </w:style>
  <w:style w:type="character" w:customStyle="1" w:styleId="51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microsoft.com/office/2006/relationships/keyMapCustomizations" Target="customizations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0</Words>
  <Characters>0</Characters>
  <Lines>1</Lines>
  <Paragraphs>1</Paragraphs>
  <TotalTime>9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2026-06-10T09:08:15Z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8556D8D219CA4C7EA9A086EC8EF7B172_13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