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Cs/>
          <w:color w:val="auto"/>
          <w:sz w:val="44"/>
          <w:szCs w:val="44"/>
          <w:lang w:eastAsia="zh-CN"/>
        </w:rPr>
      </w:pPr>
      <w:r>
        <w:rPr>
          <w:rFonts w:hint="eastAsia" w:ascii="方正小标宋简体" w:hAnsi="方正小标宋简体" w:eastAsia="方正小标宋简体" w:cs="方正小标宋简体"/>
          <w:bCs/>
          <w:color w:val="auto"/>
          <w:sz w:val="44"/>
          <w:szCs w:val="44"/>
        </w:rPr>
        <w:t>中关村科技园区密云园管理委员会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Cs/>
          <w:color w:val="auto"/>
          <w:sz w:val="44"/>
          <w:szCs w:val="44"/>
          <w:lang w:eastAsia="zh-CN"/>
        </w:rPr>
      </w:pPr>
      <w:r>
        <w:rPr>
          <w:rFonts w:hint="eastAsia" w:ascii="方正小标宋简体" w:hAnsi="方正小标宋简体" w:eastAsia="方正小标宋简体" w:cs="方正小标宋简体"/>
          <w:bCs/>
          <w:color w:val="auto"/>
          <w:sz w:val="44"/>
          <w:szCs w:val="44"/>
        </w:rPr>
        <w:t>关于《</w:t>
      </w:r>
      <w:r>
        <w:rPr>
          <w:rFonts w:hint="eastAsia" w:ascii="方正小标宋简体" w:hAnsi="方正小标宋简体" w:eastAsia="方正小标宋简体" w:cs="方正小标宋简体"/>
          <w:bCs/>
          <w:color w:val="auto"/>
          <w:sz w:val="44"/>
          <w:szCs w:val="44"/>
          <w:lang w:val="en-US" w:eastAsia="zh-CN"/>
        </w:rPr>
        <w:t>密云区“十五五”时期中关村密云园高质量发展规划</w:t>
      </w:r>
      <w:r>
        <w:rPr>
          <w:rFonts w:hint="eastAsia" w:ascii="方正小标宋简体" w:hAnsi="方正小标宋简体" w:eastAsia="方正小标宋简体" w:cs="方正小标宋简体"/>
          <w:bCs/>
          <w:color w:val="auto"/>
          <w:sz w:val="44"/>
          <w:szCs w:val="44"/>
          <w:lang w:eastAsia="zh-CN"/>
        </w:rPr>
        <w:t>（征求意见稿）</w:t>
      </w:r>
      <w:r>
        <w:rPr>
          <w:rFonts w:hint="eastAsia" w:ascii="方正小标宋简体" w:hAnsi="方正小标宋简体" w:eastAsia="方正小标宋简体" w:cs="方正小标宋简体"/>
          <w:bCs/>
          <w:color w:val="auto"/>
          <w:sz w:val="44"/>
          <w:szCs w:val="44"/>
        </w:rPr>
        <w:t>》的</w:t>
      </w:r>
      <w:r>
        <w:rPr>
          <w:rFonts w:hint="eastAsia" w:ascii="方正小标宋简体" w:hAnsi="方正小标宋简体" w:eastAsia="方正小标宋简体" w:cs="方正小标宋简体"/>
          <w:bCs/>
          <w:color w:val="auto"/>
          <w:sz w:val="44"/>
          <w:szCs w:val="44"/>
          <w:lang w:eastAsia="zh-CN"/>
        </w:rPr>
        <w:t>起草说明</w:t>
      </w:r>
    </w:p>
    <w:p>
      <w:pPr>
        <w:keepNext/>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center"/>
        <w:outlineLvl w:val="9"/>
        <w:rPr>
          <w:rFonts w:ascii="黑体" w:hAnsi="黑体" w:eastAsia="黑体" w:cs="黑体"/>
          <w:color w:val="auto"/>
          <w:sz w:val="32"/>
          <w:szCs w:val="32"/>
        </w:rPr>
      </w:pPr>
      <w:r>
        <w:rPr>
          <w:rFonts w:hint="eastAsia" w:ascii="黑体" w:hAnsi="黑体" w:eastAsia="黑体" w:cs="黑体"/>
          <w:color w:val="auto"/>
          <w:sz w:val="32"/>
          <w:szCs w:val="32"/>
        </w:rPr>
        <w:t>一、</w:t>
      </w:r>
      <w:r>
        <w:rPr>
          <w:rFonts w:hint="eastAsia" w:ascii="黑体" w:hAnsi="黑体" w:eastAsia="黑体" w:cs="黑体"/>
          <w:color w:val="auto"/>
          <w:sz w:val="32"/>
          <w:szCs w:val="32"/>
          <w:lang w:eastAsia="zh-CN"/>
        </w:rPr>
        <w:t>编制背景</w:t>
      </w:r>
    </w:p>
    <w:p>
      <w:pPr>
        <w:keepNext w:val="0"/>
        <w:keepLines w:val="0"/>
        <w:pageBreakBefore w:val="0"/>
        <w:widowControl w:val="0"/>
        <w:kinsoku/>
        <w:wordWrap/>
        <w:overflowPunct/>
        <w:topLinePunct/>
        <w:autoSpaceDE w:val="0"/>
        <w:autoSpaceDN/>
        <w:bidi w:val="0"/>
        <w:adjustRightInd/>
        <w:snapToGrid/>
        <w:spacing w:line="600" w:lineRule="exact"/>
        <w:ind w:left="0" w:leftChars="0" w:firstLine="640" w:firstLineChars="200"/>
        <w:jc w:val="both"/>
        <w:textAlignment w:val="center"/>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“十五五”时</w:t>
      </w:r>
      <w:bookmarkStart w:id="1" w:name="_GoBack"/>
      <w:bookmarkEnd w:id="1"/>
      <w:r>
        <w:rPr>
          <w:rFonts w:hint="eastAsia" w:ascii="仿宋_GB2312" w:hAnsi="仿宋_GB2312" w:eastAsia="仿宋_GB2312" w:cs="仿宋_GB2312"/>
          <w:sz w:val="32"/>
          <w:szCs w:val="32"/>
          <w:lang w:val="en-US" w:eastAsia="zh-CN"/>
        </w:rPr>
        <w:t>期是我国基本实现社会主义现代化夯实基础、全面发力的关键时期，是北京市率先基本实现社会主义现代化的关键时期，是密云区深入落实习近平总书记重要回信嘱托，统筹推进更高水平的保护与发展，奋力开创高质量发展新局面的关键时期。中关村密云园（以下简称“密云园”）既是中关村国家自主创新示范区分园之一，也是密云区经济主阵地，为</w:t>
      </w:r>
      <w:r>
        <w:rPr>
          <w:rFonts w:hint="eastAsia" w:ascii="仿宋_GB2312" w:eastAsia="仿宋_GB2312"/>
          <w:color w:val="000000" w:themeColor="text1"/>
          <w:sz w:val="32"/>
          <w:szCs w:val="32"/>
          <w14:textFill>
            <w14:solidFill>
              <w14:schemeClr w14:val="tx1"/>
            </w14:solidFill>
          </w14:textFill>
        </w:rPr>
        <w:t>深入贯彻习近平总书记对中关村加快建设世界领先科技园区的重要指示批示精神，</w:t>
      </w:r>
      <w:r>
        <w:rPr>
          <w:rFonts w:hint="eastAsia" w:ascii="仿宋_GB2312" w:hAnsi="仿宋_GB2312" w:eastAsia="仿宋_GB2312" w:cs="仿宋_GB2312"/>
          <w:sz w:val="32"/>
          <w:szCs w:val="32"/>
          <w:lang w:val="en-US" w:eastAsia="zh-CN"/>
        </w:rPr>
        <w:t>深入实施区委区政府工作要求，</w:t>
      </w:r>
      <w:r>
        <w:rPr>
          <w:rFonts w:hint="eastAsia" w:ascii="仿宋_GB2312" w:eastAsia="仿宋_GB2312"/>
          <w:color w:val="000000" w:themeColor="text1"/>
          <w:sz w:val="32"/>
          <w:szCs w:val="32"/>
          <w14:textFill>
            <w14:solidFill>
              <w14:schemeClr w14:val="tx1"/>
            </w14:solidFill>
          </w14:textFill>
        </w:rPr>
        <w:t>以高水平保护推动高质量发展</w:t>
      </w:r>
      <w:r>
        <w:rPr>
          <w:rFonts w:hint="eastAsia" w:ascii="仿宋_GB2312" w:hAnsi="仿宋_GB2312" w:eastAsia="仿宋_GB2312" w:cs="仿宋_GB2312"/>
          <w:sz w:val="32"/>
          <w:szCs w:val="32"/>
          <w:lang w:val="en-US" w:eastAsia="zh-CN"/>
        </w:rPr>
        <w:t>，中关村密云园管委会牵头起草了《密云区“十五五”时期中关村密云园高质量发展规划（征求意见稿）》（以下简称“规划”），现作如下说明。</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jc w:val="both"/>
        <w:textAlignment w:val="center"/>
        <w:rPr>
          <w:rFonts w:hint="eastAsia" w:ascii="黑体" w:hAnsi="黑体" w:eastAsia="黑体" w:cs="黑体"/>
          <w:sz w:val="32"/>
          <w:szCs w:val="32"/>
          <w:lang w:eastAsia="zh-CN"/>
        </w:rPr>
      </w:pPr>
      <w:r>
        <w:rPr>
          <w:rFonts w:hint="eastAsia" w:ascii="黑体" w:hAnsi="黑体" w:eastAsia="黑体" w:cs="黑体"/>
          <w:color w:val="auto"/>
          <w:sz w:val="32"/>
          <w:szCs w:val="32"/>
          <w:lang w:eastAsia="zh-CN"/>
        </w:rPr>
        <w:t>二、</w:t>
      </w:r>
      <w:r>
        <w:rPr>
          <w:rFonts w:hint="eastAsia" w:ascii="黑体" w:hAnsi="黑体" w:eastAsia="黑体" w:cs="黑体"/>
          <w:color w:val="auto"/>
          <w:kern w:val="2"/>
          <w:sz w:val="32"/>
          <w:szCs w:val="32"/>
          <w:lang w:val="en-US" w:eastAsia="zh-CN" w:bidi="ar-SA"/>
        </w:rPr>
        <w:t>起草过程</w:t>
      </w:r>
    </w:p>
    <w:p>
      <w:pPr>
        <w:keepNext w:val="0"/>
        <w:keepLines w:val="0"/>
        <w:pageBreakBefore w:val="0"/>
        <w:widowControl w:val="0"/>
        <w:kinsoku/>
        <w:wordWrap w:val="0"/>
        <w:overflowPunct/>
        <w:topLinePunct/>
        <w:autoSpaceDE/>
        <w:autoSpaceDN/>
        <w:bidi w:val="0"/>
        <w:adjustRightInd/>
        <w:snapToGrid/>
        <w:spacing w:line="600" w:lineRule="exact"/>
        <w:ind w:left="0" w:firstLine="640" w:firstLineChars="200"/>
        <w:jc w:val="both"/>
        <w:textAlignment w:val="center"/>
        <w:outlineLvl w:val="9"/>
        <w:rPr>
          <w:rFonts w:hint="eastAsia" w:ascii="仿宋_GB2312" w:hAnsi="仿宋_GB2312" w:eastAsia="仿宋_GB2312" w:cs="仿宋_GB2312"/>
          <w:sz w:val="32"/>
          <w:szCs w:val="32"/>
          <w:lang w:val="en-US" w:eastAsia="zh-CN"/>
        </w:rPr>
      </w:pPr>
      <w:bookmarkStart w:id="0" w:name="OLE_LINK1"/>
      <w:r>
        <w:rPr>
          <w:rFonts w:hint="eastAsia" w:ascii="仿宋_GB2312" w:hAnsi="仿宋_GB2312" w:eastAsia="仿宋_GB2312" w:cs="仿宋_GB2312"/>
          <w:sz w:val="32"/>
          <w:szCs w:val="32"/>
          <w:lang w:val="en-US" w:eastAsia="zh-CN"/>
        </w:rPr>
        <w:t>按照工作安排，我委于2025年4月启动本规划起草工作，开展了数据分析、实地调研、座谈访谈、文本撰写，围绕创新能力提升、新质生产力培育、优质主体集聚、特色园区打造、深化机制改革、共建区域产业链等核心内容深入开展调查研究和专题研讨。同时，向区直相关部门广泛征求意见，对收集到的意见建议系统梳理、逐条研究，并结合实际情况进行修改完善，最终形成本规划征求意见稿。</w:t>
      </w:r>
    </w:p>
    <w:bookmarkEnd w:id="0"/>
    <w:p>
      <w:pPr>
        <w:keepNext w:val="0"/>
        <w:keepLines w:val="0"/>
        <w:pageBreakBefore w:val="0"/>
        <w:widowControl w:val="0"/>
        <w:kinsoku/>
        <w:wordWrap/>
        <w:overflowPunct/>
        <w:topLinePunct/>
        <w:autoSpaceDE w:val="0"/>
        <w:autoSpaceDN/>
        <w:bidi w:val="0"/>
        <w:adjustRightInd/>
        <w:snapToGrid/>
        <w:spacing w:line="600" w:lineRule="exact"/>
        <w:ind w:left="0" w:leftChars="0" w:firstLine="640" w:firstLineChars="200"/>
        <w:jc w:val="both"/>
        <w:textAlignment w:val="center"/>
        <w:outlineLvl w:val="9"/>
        <w:rPr>
          <w:rFonts w:hint="eastAsia" w:ascii="黑体" w:hAnsi="黑体" w:eastAsia="黑体" w:cs="黑体"/>
          <w:sz w:val="32"/>
          <w:szCs w:val="32"/>
        </w:rPr>
      </w:pPr>
      <w:r>
        <w:rPr>
          <w:rFonts w:hint="eastAsia" w:ascii="黑体" w:hAnsi="黑体" w:eastAsia="黑体" w:cs="黑体"/>
          <w:sz w:val="32"/>
          <w:szCs w:val="32"/>
        </w:rPr>
        <w:t>三、主要内容</w:t>
      </w:r>
    </w:p>
    <w:p>
      <w:pPr>
        <w:keepNext w:val="0"/>
        <w:keepLines w:val="0"/>
        <w:pageBreakBefore w:val="0"/>
        <w:widowControl w:val="0"/>
        <w:kinsoku/>
        <w:wordWrap w:val="0"/>
        <w:overflowPunct/>
        <w:topLinePunct/>
        <w:autoSpaceDE/>
        <w:autoSpaceDN/>
        <w:bidi w:val="0"/>
        <w:adjustRightInd/>
        <w:snapToGrid/>
        <w:spacing w:line="600" w:lineRule="exact"/>
        <w:ind w:left="0" w:firstLine="640" w:firstLineChars="200"/>
        <w:jc w:val="both"/>
        <w:textAlignment w:val="center"/>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本规划由8章构成，分为三大板块。</w:t>
      </w:r>
    </w:p>
    <w:p>
      <w:pPr>
        <w:keepNext w:val="0"/>
        <w:keepLines w:val="0"/>
        <w:pageBreakBefore w:val="0"/>
        <w:widowControl w:val="0"/>
        <w:kinsoku/>
        <w:wordWrap/>
        <w:overflowPunct/>
        <w:topLinePunct/>
        <w:autoSpaceDE w:val="0"/>
        <w:autoSpaceDN/>
        <w:bidi w:val="0"/>
        <w:adjustRightInd/>
        <w:snapToGrid/>
        <w:spacing w:line="600" w:lineRule="exact"/>
        <w:ind w:left="0" w:leftChars="0" w:firstLine="640" w:firstLineChars="200"/>
        <w:jc w:val="both"/>
        <w:textAlignment w:val="center"/>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第一板块包括第一章，为总论。</w:t>
      </w:r>
      <w:r>
        <w:rPr>
          <w:rFonts w:hint="eastAsia" w:ascii="仿宋_GB2312" w:hAnsi="仿宋_GB2312" w:eastAsia="仿宋_GB2312" w:cs="仿宋_GB2312"/>
          <w:sz w:val="32"/>
          <w:szCs w:val="32"/>
          <w:lang w:val="en-US" w:eastAsia="zh-CN"/>
        </w:rPr>
        <w:t>系统总结密云园“十四五”时期主要成效，以及“十五五”时期面临的机遇挑战、总体思路和发展目标。</w:t>
      </w:r>
    </w:p>
    <w:p>
      <w:pPr>
        <w:keepNext w:val="0"/>
        <w:keepLines w:val="0"/>
        <w:pageBreakBefore w:val="0"/>
        <w:widowControl w:val="0"/>
        <w:kinsoku/>
        <w:wordWrap/>
        <w:overflowPunct/>
        <w:topLinePunct/>
        <w:autoSpaceDE w:val="0"/>
        <w:autoSpaceDN/>
        <w:bidi w:val="0"/>
        <w:adjustRightInd/>
        <w:snapToGrid/>
        <w:spacing w:line="600" w:lineRule="exact"/>
        <w:ind w:left="0" w:leftChars="0" w:firstLine="643" w:firstLineChars="200"/>
        <w:jc w:val="both"/>
        <w:textAlignment w:val="center"/>
        <w:outlineLvl w:val="9"/>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sz w:val="32"/>
          <w:szCs w:val="32"/>
          <w:lang w:val="en-US" w:eastAsia="zh-CN"/>
        </w:rPr>
        <w:t>第一，主要成效。</w:t>
      </w:r>
      <w:r>
        <w:rPr>
          <w:rFonts w:hint="eastAsia" w:ascii="仿宋_GB2312" w:eastAsia="仿宋_GB2312"/>
          <w:color w:val="000000" w:themeColor="text1"/>
          <w:sz w:val="32"/>
          <w:szCs w:val="32"/>
          <w14:textFill>
            <w14:solidFill>
              <w14:schemeClr w14:val="tx1"/>
            </w14:solidFill>
          </w14:textFill>
        </w:rPr>
        <w:t>“十四五”时期</w:t>
      </w:r>
      <w:r>
        <w:rPr>
          <w:rFonts w:hint="eastAsia" w:ascii="仿宋_GB2312" w:eastAsia="仿宋_GB2312"/>
          <w:color w:val="000000" w:themeColor="text1"/>
          <w:sz w:val="32"/>
          <w:szCs w:val="32"/>
          <w:lang w:eastAsia="zh-CN"/>
          <w14:textFill>
            <w14:solidFill>
              <w14:schemeClr w14:val="tx1"/>
            </w14:solidFill>
          </w14:textFill>
        </w:rPr>
        <w:t>，园区经济发展稳健向好，</w:t>
      </w:r>
      <w:r>
        <w:rPr>
          <w:rFonts w:hint="eastAsia" w:ascii="仿宋_GB2312" w:eastAsia="仿宋_GB2312"/>
          <w:color w:val="000000" w:themeColor="text1"/>
          <w:sz w:val="32"/>
          <w:szCs w:val="32"/>
          <w:lang w:val="en-US" w:eastAsia="zh-CN"/>
          <w14:textFill>
            <w14:solidFill>
              <w14:schemeClr w14:val="tx1"/>
            </w14:solidFill>
          </w14:textFill>
        </w:rPr>
        <w:t>2025年密云园完成工业总产值271.3亿元，较2020年增长64.4%，占全区比重由2020年的71.4%提升至86.8%</w:t>
      </w:r>
      <w:r>
        <w:rPr>
          <w:rFonts w:hint="eastAsia" w:ascii="仿宋_GB2312" w:eastAsia="仿宋_GB2312"/>
          <w:color w:val="000000" w:themeColor="text1"/>
          <w:sz w:val="32"/>
          <w:szCs w:val="32"/>
          <w:lang w:eastAsia="zh-CN"/>
          <w14:textFill>
            <w14:solidFill>
              <w14:schemeClr w14:val="tx1"/>
            </w14:solidFill>
          </w14:textFill>
        </w:rPr>
        <w:t>；主导产业培育取得积极成效，新能源智能汽车产业产值突破百亿元，生命健康产业规模不断壮大，测控装备产业集群成功入选市级、国家级中小企业特色产业集群，生态环保产业加速培育；创新主体平台加快集聚，园区集聚企业6000余家，怀柔科学城东区“1+5”科学设施已全部建成运行；特色空间载体初步建成，北京大学怀密医学中心一期启动区项目全部启动，北京大学口腔医院国家医学中心项目确定选址，中关村（密云）生命健康服务产业园获批“中关村特色园”；园区发展环境进一步优化，</w:t>
      </w:r>
      <w:r>
        <w:rPr>
          <w:rFonts w:hint="eastAsia" w:ascii="仿宋_GB2312" w:eastAsia="仿宋_GB2312"/>
          <w:color w:val="000000" w:themeColor="text1"/>
          <w:sz w:val="32"/>
          <w:szCs w:val="32"/>
          <w:lang w:val="en-US" w:eastAsia="zh-CN"/>
          <w14:textFill>
            <w14:solidFill>
              <w14:schemeClr w14:val="tx1"/>
            </w14:solidFill>
          </w14:textFill>
        </w:rPr>
        <w:t>园区</w:t>
      </w:r>
      <w:r>
        <w:rPr>
          <w:rFonts w:hint="eastAsia" w:ascii="仿宋_GB2312" w:eastAsia="仿宋_GB2312"/>
          <w:color w:val="000000" w:themeColor="text1"/>
          <w:sz w:val="32"/>
          <w:szCs w:val="32"/>
          <w:lang w:eastAsia="zh-CN"/>
          <w14:textFill>
            <w14:solidFill>
              <w14:schemeClr w14:val="tx1"/>
            </w14:solidFill>
          </w14:textFill>
        </w:rPr>
        <w:t>体制机制改革向纵深推进，企业服务质效显著提升，政策支持与宣传力度不断加大。</w:t>
      </w:r>
    </w:p>
    <w:p>
      <w:pPr>
        <w:keepNext w:val="0"/>
        <w:keepLines w:val="0"/>
        <w:pageBreakBefore w:val="0"/>
        <w:widowControl w:val="0"/>
        <w:kinsoku/>
        <w:wordWrap/>
        <w:overflowPunct/>
        <w:topLinePunct/>
        <w:autoSpaceDE w:val="0"/>
        <w:autoSpaceDN/>
        <w:bidi w:val="0"/>
        <w:adjustRightInd/>
        <w:snapToGrid/>
        <w:spacing w:line="600" w:lineRule="exact"/>
        <w:ind w:left="0" w:leftChars="0" w:firstLine="643" w:firstLineChars="200"/>
        <w:jc w:val="both"/>
        <w:textAlignment w:val="center"/>
        <w:outlineLvl w:val="9"/>
        <w:rPr>
          <w:rFonts w:hint="eastAsia" w:ascii="仿宋_GB2312" w:eastAsia="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bCs/>
          <w:sz w:val="32"/>
          <w:szCs w:val="32"/>
          <w:lang w:val="en-US" w:eastAsia="zh-CN"/>
        </w:rPr>
        <w:t>第二，机遇挑战。</w:t>
      </w:r>
      <w:r>
        <w:rPr>
          <w:rFonts w:hint="eastAsia" w:ascii="仿宋_GB2312" w:hAnsi="仿宋_GB2312" w:eastAsia="仿宋_GB2312" w:cs="仿宋_GB2312"/>
          <w:b w:val="0"/>
          <w:bCs w:val="0"/>
          <w:sz w:val="32"/>
          <w:szCs w:val="32"/>
          <w:lang w:val="en-US" w:eastAsia="zh-CN"/>
        </w:rPr>
        <w:t>“十五五”时期</w:t>
      </w:r>
      <w:r>
        <w:rPr>
          <w:rFonts w:hint="eastAsia" w:ascii="仿宋_GB2312" w:eastAsia="仿宋_GB2312"/>
          <w:b w:val="0"/>
          <w:bCs w:val="0"/>
          <w:color w:val="000000" w:themeColor="text1"/>
          <w:sz w:val="32"/>
          <w:szCs w:val="32"/>
          <w14:textFill>
            <w14:solidFill>
              <w14:schemeClr w14:val="tx1"/>
            </w14:solidFill>
          </w14:textFill>
        </w:rPr>
        <w:t>处于战略机遇和风险挑战并存、不确定难预料因素增多的时期</w:t>
      </w:r>
      <w:r>
        <w:rPr>
          <w:rFonts w:hint="eastAsia" w:ascii="仿宋_GB2312" w:eastAsia="仿宋_GB2312"/>
          <w:b w:val="0"/>
          <w:bCs w:val="0"/>
          <w:color w:val="000000" w:themeColor="text1"/>
          <w:sz w:val="32"/>
          <w:szCs w:val="32"/>
          <w:lang w:eastAsia="zh-CN"/>
          <w14:textFill>
            <w14:solidFill>
              <w14:schemeClr w14:val="tx1"/>
            </w14:solidFill>
          </w14:textFill>
        </w:rPr>
        <w:t>。</w:t>
      </w:r>
      <w:r>
        <w:rPr>
          <w:rFonts w:hint="eastAsia" w:ascii="仿宋_GB2312" w:eastAsia="仿宋_GB2312"/>
          <w:b w:val="0"/>
          <w:bCs w:val="0"/>
          <w:color w:val="000000" w:themeColor="text1"/>
          <w:sz w:val="32"/>
          <w:szCs w:val="32"/>
          <w:lang w:val="en-US" w:eastAsia="zh-CN"/>
          <w14:textFill>
            <w14:solidFill>
              <w14:schemeClr w14:val="tx1"/>
            </w14:solidFill>
          </w14:textFill>
        </w:rPr>
        <w:t>从战略机遇来看，</w:t>
      </w:r>
      <w:r>
        <w:rPr>
          <w:rFonts w:hint="eastAsia" w:ascii="仿宋_GB2312" w:eastAsia="仿宋_GB2312"/>
          <w:b w:val="0"/>
          <w:bCs w:val="0"/>
          <w:color w:val="000000" w:themeColor="text1"/>
          <w:sz w:val="32"/>
          <w:szCs w:val="32"/>
          <w14:textFill>
            <w14:solidFill>
              <w14:schemeClr w14:val="tx1"/>
            </w14:solidFill>
          </w14:textFill>
        </w:rPr>
        <w:t>全球新一轮科技革命和产业变革加速演进带来新机遇</w:t>
      </w:r>
      <w:r>
        <w:rPr>
          <w:rFonts w:hint="eastAsia" w:ascii="仿宋_GB2312" w:eastAsia="仿宋_GB2312"/>
          <w:b w:val="0"/>
          <w:bCs w:val="0"/>
          <w:color w:val="000000" w:themeColor="text1"/>
          <w:sz w:val="32"/>
          <w:szCs w:val="32"/>
          <w:lang w:eastAsia="zh-CN"/>
          <w14:textFill>
            <w14:solidFill>
              <w14:schemeClr w14:val="tx1"/>
            </w14:solidFill>
          </w14:textFill>
        </w:rPr>
        <w:t>，</w:t>
      </w:r>
      <w:r>
        <w:rPr>
          <w:rFonts w:hint="eastAsia" w:ascii="仿宋_GB2312" w:eastAsia="仿宋_GB2312"/>
          <w:b w:val="0"/>
          <w:bCs w:val="0"/>
          <w:color w:val="000000" w:themeColor="text1"/>
          <w:sz w:val="32"/>
          <w:szCs w:val="32"/>
          <w14:textFill>
            <w14:solidFill>
              <w14:schemeClr w14:val="tx1"/>
            </w14:solidFill>
          </w14:textFill>
        </w:rPr>
        <w:t>京津冀协同发展战略深入实施拓展新空间</w:t>
      </w:r>
      <w:r>
        <w:rPr>
          <w:rFonts w:hint="eastAsia" w:ascii="仿宋_GB2312" w:eastAsia="仿宋_GB2312"/>
          <w:b w:val="0"/>
          <w:bCs w:val="0"/>
          <w:color w:val="000000" w:themeColor="text1"/>
          <w:sz w:val="32"/>
          <w:szCs w:val="32"/>
          <w:lang w:eastAsia="zh-CN"/>
          <w14:textFill>
            <w14:solidFill>
              <w14:schemeClr w14:val="tx1"/>
            </w14:solidFill>
          </w14:textFill>
        </w:rPr>
        <w:t>，</w:t>
      </w:r>
      <w:r>
        <w:rPr>
          <w:rFonts w:hint="eastAsia" w:ascii="仿宋_GB2312" w:eastAsia="仿宋_GB2312"/>
          <w:b w:val="0"/>
          <w:bCs w:val="0"/>
          <w:color w:val="000000" w:themeColor="text1"/>
          <w:sz w:val="32"/>
          <w:szCs w:val="32"/>
          <w14:textFill>
            <w14:solidFill>
              <w14:schemeClr w14:val="tx1"/>
            </w14:solidFill>
          </w14:textFill>
        </w:rPr>
        <w:t>中关村世界领先科技园区建设赋予新使命</w:t>
      </w:r>
      <w:r>
        <w:rPr>
          <w:rFonts w:hint="eastAsia" w:ascii="仿宋_GB2312" w:eastAsia="仿宋_GB2312"/>
          <w:b w:val="0"/>
          <w:bCs w:val="0"/>
          <w:color w:val="000000" w:themeColor="text1"/>
          <w:sz w:val="32"/>
          <w:szCs w:val="32"/>
          <w:lang w:eastAsia="zh-CN"/>
          <w14:textFill>
            <w14:solidFill>
              <w14:schemeClr w14:val="tx1"/>
            </w14:solidFill>
          </w14:textFill>
        </w:rPr>
        <w:t>，</w:t>
      </w:r>
      <w:r>
        <w:rPr>
          <w:rFonts w:hint="eastAsia" w:ascii="仿宋_GB2312" w:eastAsia="仿宋_GB2312"/>
          <w:b w:val="0"/>
          <w:bCs w:val="0"/>
          <w:color w:val="000000" w:themeColor="text1"/>
          <w:sz w:val="32"/>
          <w:szCs w:val="32"/>
          <w14:textFill>
            <w14:solidFill>
              <w14:schemeClr w14:val="tx1"/>
            </w14:solidFill>
          </w14:textFill>
        </w:rPr>
        <w:t>践行“两山”理念以高水平保护推动高质量发展。</w:t>
      </w:r>
      <w:r>
        <w:rPr>
          <w:rFonts w:hint="eastAsia" w:ascii="仿宋_GB2312" w:eastAsia="仿宋_GB2312"/>
          <w:b w:val="0"/>
          <w:bCs w:val="0"/>
          <w:color w:val="000000" w:themeColor="text1"/>
          <w:sz w:val="32"/>
          <w:szCs w:val="32"/>
          <w:lang w:val="en-US" w:eastAsia="zh-CN"/>
          <w14:textFill>
            <w14:solidFill>
              <w14:schemeClr w14:val="tx1"/>
            </w14:solidFill>
          </w14:textFill>
        </w:rPr>
        <w:t>从面临挑战来看，密云园</w:t>
      </w:r>
      <w:r>
        <w:rPr>
          <w:rFonts w:hint="eastAsia" w:ascii="仿宋_GB2312" w:eastAsia="仿宋_GB2312"/>
          <w:b w:val="0"/>
          <w:bCs w:val="0"/>
          <w:color w:val="000000" w:themeColor="text1"/>
          <w:sz w:val="32"/>
          <w:szCs w:val="32"/>
          <w14:textFill>
            <w14:solidFill>
              <w14:schemeClr w14:val="tx1"/>
            </w14:solidFill>
          </w14:textFill>
        </w:rPr>
        <w:t>产业结构优化升级压力仍较大，园区整体创新效能有待提升，企业梯队建设有待进一步加强，开放创新生态体系亟待优化完善。</w:t>
      </w:r>
    </w:p>
    <w:p>
      <w:pPr>
        <w:keepNext w:val="0"/>
        <w:keepLines w:val="0"/>
        <w:pageBreakBefore w:val="0"/>
        <w:widowControl w:val="0"/>
        <w:kinsoku/>
        <w:wordWrap/>
        <w:overflowPunct/>
        <w:topLinePunct/>
        <w:autoSpaceDE w:val="0"/>
        <w:autoSpaceDN/>
        <w:bidi w:val="0"/>
        <w:adjustRightInd/>
        <w:snapToGrid/>
        <w:spacing w:line="600" w:lineRule="exact"/>
        <w:ind w:left="0" w:leftChars="0" w:firstLine="643" w:firstLineChars="200"/>
        <w:jc w:val="both"/>
        <w:textAlignment w:val="center"/>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第三，总体思路。</w:t>
      </w:r>
      <w:r>
        <w:rPr>
          <w:rFonts w:hint="eastAsia" w:ascii="仿宋_GB2312" w:hAnsi="仿宋_GB2312" w:eastAsia="仿宋_GB2312" w:cs="仿宋_GB2312"/>
          <w:b w:val="0"/>
          <w:bCs w:val="0"/>
          <w:sz w:val="32"/>
          <w:szCs w:val="32"/>
          <w:lang w:val="en-US" w:eastAsia="zh-CN"/>
        </w:rPr>
        <w:t>包括指导思想和基本原则。</w:t>
      </w:r>
    </w:p>
    <w:p>
      <w:pPr>
        <w:keepNext w:val="0"/>
        <w:keepLines w:val="0"/>
        <w:pageBreakBefore w:val="0"/>
        <w:widowControl w:val="0"/>
        <w:kinsoku/>
        <w:wordWrap/>
        <w:overflowPunct/>
        <w:topLinePunct/>
        <w:autoSpaceDE w:val="0"/>
        <w:autoSpaceDN/>
        <w:bidi w:val="0"/>
        <w:adjustRightInd/>
        <w:snapToGrid/>
        <w:spacing w:line="600" w:lineRule="exact"/>
        <w:ind w:left="0" w:leftChars="0" w:firstLine="643" w:firstLineChars="200"/>
        <w:jc w:val="both"/>
        <w:textAlignment w:val="center"/>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指导思想。</w:t>
      </w:r>
      <w:r>
        <w:rPr>
          <w:rFonts w:hint="eastAsia" w:ascii="仿宋_GB2312" w:hAnsi="仿宋_GB2312" w:eastAsia="仿宋_GB2312" w:cs="仿宋_GB2312"/>
          <w:b w:val="0"/>
          <w:bCs w:val="0"/>
          <w:sz w:val="32"/>
          <w:szCs w:val="32"/>
          <w:lang w:val="en-US" w:eastAsia="zh-CN"/>
        </w:rPr>
        <w:t>坚持马克思列宁主义、毛泽东思想、邓小平理论、“三个代表”重要思想、科学发展观，全面贯彻习近平新时代中国特色社会主义思想，深入贯彻党的二十大和二十届历次全会精神，深入贯彻习近平总书记对中关村世界领先科技园区建设的指示要求和给建设和守护密云水库的乡亲们的重要回信精神，认真落实市委市政府工作要求，聚焦密云区“三区”功能定位，深入实施“以水润城、以水兴业、以水富民”发展战略，坚持以服务中关村世界领先科技园区建设为统领，以体制机制改革为动力，以创新创业生态建设为基石，巩固壮大新能源智能汽车和生命健康两大主导产业，加快培育生态环保和先进装备两大特色产业，推进密云园优存量、扩增量、提能级，深度参与京津冀产业链和产业集群建设，把密云园打造为密云区新质生产力发展集聚高地、经济高质量发展核心引擎。</w:t>
      </w:r>
    </w:p>
    <w:p>
      <w:pPr>
        <w:keepNext w:val="0"/>
        <w:keepLines w:val="0"/>
        <w:pageBreakBefore w:val="0"/>
        <w:widowControl w:val="0"/>
        <w:kinsoku/>
        <w:wordWrap/>
        <w:overflowPunct/>
        <w:topLinePunct/>
        <w:autoSpaceDE w:val="0"/>
        <w:autoSpaceDN/>
        <w:bidi w:val="0"/>
        <w:adjustRightInd/>
        <w:snapToGrid/>
        <w:spacing w:line="600" w:lineRule="exact"/>
        <w:ind w:left="0" w:leftChars="0" w:firstLine="643" w:firstLineChars="200"/>
        <w:jc w:val="both"/>
        <w:textAlignment w:val="center"/>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基本原则。</w:t>
      </w:r>
      <w:r>
        <w:rPr>
          <w:rFonts w:hint="eastAsia" w:ascii="仿宋_GB2312" w:hAnsi="仿宋_GB2312" w:eastAsia="仿宋_GB2312" w:cs="仿宋_GB2312"/>
          <w:b w:val="0"/>
          <w:bCs w:val="0"/>
          <w:sz w:val="32"/>
          <w:szCs w:val="32"/>
          <w:lang w:val="en-US" w:eastAsia="zh-CN"/>
        </w:rPr>
        <w:t>平台牵引，资源集聚；创新驱动，新质培育；改革赋能，生态优化；完善服务，园城融合。</w:t>
      </w:r>
    </w:p>
    <w:p>
      <w:pPr>
        <w:keepNext w:val="0"/>
        <w:keepLines w:val="0"/>
        <w:pageBreakBefore w:val="0"/>
        <w:widowControl w:val="0"/>
        <w:kinsoku/>
        <w:wordWrap/>
        <w:overflowPunct/>
        <w:topLinePunct/>
        <w:autoSpaceDE w:val="0"/>
        <w:autoSpaceDN/>
        <w:bidi w:val="0"/>
        <w:adjustRightInd/>
        <w:snapToGrid/>
        <w:spacing w:line="600" w:lineRule="exact"/>
        <w:ind w:left="0" w:leftChars="0" w:firstLine="643" w:firstLineChars="200"/>
        <w:jc w:val="both"/>
        <w:textAlignment w:val="center"/>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第四，发展目标。</w:t>
      </w:r>
      <w:r>
        <w:rPr>
          <w:rFonts w:hint="eastAsia" w:ascii="仿宋_GB2312" w:hAnsi="仿宋_GB2312" w:eastAsia="仿宋_GB2312" w:cs="仿宋_GB2312"/>
          <w:b w:val="0"/>
          <w:bCs w:val="0"/>
          <w:sz w:val="32"/>
          <w:szCs w:val="32"/>
          <w:lang w:val="en-US" w:eastAsia="zh-CN"/>
        </w:rPr>
        <w:t>到2030年，园区综合经济实力和科技创新能力明显提升，产业规模总量显著增长，创新创业生态及配套设施环境显著改善，对密云区科技创新和经济增长贡献显著提升。从综合经济实力、产业集群、企业主体、创新创业环境等4个维度，规划明确了12项量化指标目标。</w:t>
      </w:r>
    </w:p>
    <w:p>
      <w:pPr>
        <w:keepNext w:val="0"/>
        <w:keepLines w:val="0"/>
        <w:pageBreakBefore w:val="0"/>
        <w:widowControl w:val="0"/>
        <w:kinsoku/>
        <w:wordWrap/>
        <w:overflowPunct/>
        <w:topLinePunct/>
        <w:autoSpaceDE w:val="0"/>
        <w:autoSpaceDN/>
        <w:bidi w:val="0"/>
        <w:adjustRightInd/>
        <w:snapToGrid/>
        <w:spacing w:line="600" w:lineRule="exact"/>
        <w:ind w:left="0" w:leftChars="0" w:firstLine="640" w:firstLineChars="200"/>
        <w:jc w:val="both"/>
        <w:textAlignment w:val="center"/>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第二板块包括第二章至第七章，为六大重点任务。</w:t>
      </w:r>
      <w:r>
        <w:rPr>
          <w:rFonts w:hint="eastAsia" w:ascii="仿宋_GB2312" w:hAnsi="仿宋_GB2312" w:eastAsia="仿宋_GB2312" w:cs="仿宋_GB2312"/>
          <w:sz w:val="32"/>
          <w:szCs w:val="32"/>
          <w:lang w:val="en-US" w:eastAsia="zh-CN"/>
        </w:rPr>
        <w:t>主要围绕园区高质量发展的重点领域，明确“十五五”时期的重大任务和举措。</w:t>
      </w:r>
    </w:p>
    <w:p>
      <w:pPr>
        <w:keepNext w:val="0"/>
        <w:keepLines w:val="0"/>
        <w:pageBreakBefore w:val="0"/>
        <w:widowControl w:val="0"/>
        <w:kinsoku/>
        <w:wordWrap/>
        <w:overflowPunct/>
        <w:topLinePunct/>
        <w:autoSpaceDE w:val="0"/>
        <w:autoSpaceDN/>
        <w:bidi w:val="0"/>
        <w:adjustRightInd/>
        <w:snapToGrid/>
        <w:spacing w:line="600" w:lineRule="exact"/>
        <w:ind w:left="0" w:leftChars="0" w:firstLine="643" w:firstLineChars="200"/>
        <w:jc w:val="both"/>
        <w:textAlignment w:val="center"/>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第一，着力提升创新能力，推动创新链产业链深度融合。</w:t>
      </w:r>
      <w:r>
        <w:rPr>
          <w:rFonts w:hint="eastAsia" w:ascii="仿宋_GB2312" w:hAnsi="仿宋_GB2312" w:eastAsia="仿宋_GB2312" w:cs="仿宋_GB2312"/>
          <w:sz w:val="32"/>
          <w:szCs w:val="32"/>
          <w:lang w:val="en-US" w:eastAsia="zh-CN"/>
        </w:rPr>
        <w:t>加快怀柔科学城东区创新策源高地建设，推动高能级创新平台集聚，强化前沿科学研究攻关突破，探索构建科学智能(AI4S)体系。进一步强化企业科技创新主体地位，支持企业提升科技创新能力，推动产学研协同创新。加速推动科技创新成果转化落地，建立健全科技成果转化工作机制，建设一批科技成果转移转化平台，提升科技成果转化公共服务能力。</w:t>
      </w:r>
    </w:p>
    <w:p>
      <w:pPr>
        <w:keepNext w:val="0"/>
        <w:keepLines w:val="0"/>
        <w:pageBreakBefore w:val="0"/>
        <w:widowControl w:val="0"/>
        <w:kinsoku/>
        <w:wordWrap/>
        <w:overflowPunct/>
        <w:topLinePunct/>
        <w:autoSpaceDE w:val="0"/>
        <w:autoSpaceDN/>
        <w:bidi w:val="0"/>
        <w:adjustRightInd/>
        <w:snapToGrid/>
        <w:spacing w:line="600" w:lineRule="exact"/>
        <w:ind w:left="0" w:leftChars="0" w:firstLine="643" w:firstLineChars="200"/>
        <w:jc w:val="both"/>
        <w:textAlignment w:val="center"/>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第二，加快培育新质生产力，构建园区现代化产业集群。</w:t>
      </w:r>
      <w:r>
        <w:rPr>
          <w:rFonts w:hint="eastAsia" w:ascii="仿宋_GB2312" w:hAnsi="仿宋_GB2312" w:eastAsia="仿宋_GB2312" w:cs="仿宋_GB2312"/>
          <w:sz w:val="32"/>
          <w:szCs w:val="32"/>
          <w:lang w:val="en-US" w:eastAsia="zh-CN"/>
        </w:rPr>
        <w:t>优化提升新能源智能汽车产业，全力推动整车企业扩能提质，推动汽车零部件产业高质量发展，打造新能源智能汽车产业生态，深度融入汽车产业供应链体系。加快打造生命健康产业集群，打造创新药生产制造高地，加速壮大医疗器械产业集群，加快培育特医食品产业，推动医药外包服务高质量发展，加快发展优质医疗健康服务，前瞻布局未来健康产业新赛道，着力打造生命健康产业生态。着力培育生态环保特色产业，打造水生态治理产业高地，加快布局智能环保产业，前瞻培育气候经济产业，打造全域生态环保应用场景。做精做优先进装备特色产业，重点打造智能测控装备产业高地，着力推动工业母机创新发展，加快发展高端电力设备产业，前瞻布局具身智能核心零部件产业，积极培育安全应急装备产业。</w:t>
      </w:r>
    </w:p>
    <w:p>
      <w:pPr>
        <w:keepNext w:val="0"/>
        <w:keepLines w:val="0"/>
        <w:pageBreakBefore w:val="0"/>
        <w:widowControl w:val="0"/>
        <w:kinsoku/>
        <w:wordWrap/>
        <w:overflowPunct/>
        <w:topLinePunct/>
        <w:autoSpaceDE w:val="0"/>
        <w:autoSpaceDN/>
        <w:bidi w:val="0"/>
        <w:adjustRightInd/>
        <w:snapToGrid/>
        <w:spacing w:line="600" w:lineRule="exact"/>
        <w:ind w:left="0" w:leftChars="0" w:firstLine="643" w:firstLineChars="200"/>
        <w:jc w:val="both"/>
        <w:textAlignment w:val="center"/>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第三，加速集聚优质主体，形成梯度式融通发展格局。</w:t>
      </w:r>
      <w:r>
        <w:rPr>
          <w:rFonts w:hint="eastAsia" w:ascii="仿宋_GB2312" w:hAnsi="仿宋_GB2312" w:eastAsia="仿宋_GB2312" w:cs="仿宋_GB2312"/>
          <w:sz w:val="32"/>
          <w:szCs w:val="32"/>
          <w:lang w:val="en-US" w:eastAsia="zh-CN"/>
        </w:rPr>
        <w:t>梯度培育优质创新型企业，加快打造一批头部企业，推动专精特新企业高质量发展，壮大高新技术企业群体。引导企业智能化绿色化融合化发展，加快推动企业智能化转型升级，支持企业实施绿色化改造升级，支持企业融合化发展。促进大中小企业融通发展。加强园区中小企业服务体系建设。</w:t>
      </w:r>
    </w:p>
    <w:p>
      <w:pPr>
        <w:keepNext w:val="0"/>
        <w:keepLines w:val="0"/>
        <w:pageBreakBefore w:val="0"/>
        <w:widowControl w:val="0"/>
        <w:kinsoku/>
        <w:wordWrap/>
        <w:overflowPunct/>
        <w:topLinePunct/>
        <w:autoSpaceDE w:val="0"/>
        <w:autoSpaceDN/>
        <w:bidi w:val="0"/>
        <w:adjustRightInd/>
        <w:snapToGrid/>
        <w:spacing w:line="600" w:lineRule="exact"/>
        <w:ind w:left="0" w:leftChars="0" w:firstLine="643" w:firstLineChars="200"/>
        <w:jc w:val="both"/>
        <w:textAlignment w:val="center"/>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第四，全力打造特色园区，构筑“四区”协同发展格局。</w:t>
      </w:r>
      <w:r>
        <w:rPr>
          <w:rFonts w:hint="eastAsia" w:ascii="仿宋_GB2312" w:hAnsi="仿宋_GB2312" w:eastAsia="仿宋_GB2312" w:cs="仿宋_GB2312"/>
          <w:sz w:val="32"/>
          <w:szCs w:val="32"/>
          <w:lang w:val="en-US" w:eastAsia="zh-CN"/>
        </w:rPr>
        <w:t>高端智造区重点打造先进制造业集中承载区，推动低效建设用地城市更新，高标准建设北大医学科技园，支持中关村（密云）生命健康服务产业园建设高品质园区。科技创新区重点打造研发和成果转化承载区，打造教育科技人才一体化发展基地，建设前沿领域科技成果转化基地，持续推动怀柔科学城东区“科学+城”融合发展。生态商务区重点打造企业总部和现代服务业集聚区。推进市级高新区与密云园产业联动发展。</w:t>
      </w:r>
    </w:p>
    <w:p>
      <w:pPr>
        <w:keepNext w:val="0"/>
        <w:keepLines w:val="0"/>
        <w:pageBreakBefore w:val="0"/>
        <w:widowControl w:val="0"/>
        <w:kinsoku/>
        <w:wordWrap/>
        <w:overflowPunct/>
        <w:topLinePunct/>
        <w:autoSpaceDE w:val="0"/>
        <w:autoSpaceDN/>
        <w:bidi w:val="0"/>
        <w:adjustRightInd/>
        <w:snapToGrid/>
        <w:spacing w:line="600" w:lineRule="exact"/>
        <w:ind w:left="0" w:leftChars="0" w:firstLine="643" w:firstLineChars="200"/>
        <w:jc w:val="both"/>
        <w:textAlignment w:val="center"/>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第五，持续深化机制改革，完善全链条创新创业生态。</w:t>
      </w:r>
      <w:r>
        <w:rPr>
          <w:rFonts w:hint="eastAsia" w:ascii="仿宋_GB2312" w:hAnsi="仿宋_GB2312" w:eastAsia="仿宋_GB2312" w:cs="仿宋_GB2312"/>
          <w:sz w:val="32"/>
          <w:szCs w:val="32"/>
          <w:lang w:val="en-US" w:eastAsia="zh-CN"/>
        </w:rPr>
        <w:t>强化改革创新探索，持续深化园区管理体制改革，持续优化园区运营管理机制，持续完善园区政策体系。健全专业服务体系，引进和培育创业孵化载体，打造园区专业服务平台矩阵，强化算力与数据高效供给能力，构建多层次科技金融服务体系。加强人才队伍建设，构建多层次人才梯队，打造青年人才创新创业沃土。优化提升营商环境，完善企业“服务包”制度，持续提升政务服务水平，提升园区市场化环境。提升宜业宜居品质，推动基础设施提质升级，着力提升人才安居体验，优化提升公共服务功能。</w:t>
      </w:r>
    </w:p>
    <w:p>
      <w:pPr>
        <w:keepNext w:val="0"/>
        <w:keepLines w:val="0"/>
        <w:pageBreakBefore w:val="0"/>
        <w:widowControl w:val="0"/>
        <w:kinsoku/>
        <w:wordWrap/>
        <w:overflowPunct/>
        <w:topLinePunct/>
        <w:autoSpaceDE w:val="0"/>
        <w:autoSpaceDN/>
        <w:bidi w:val="0"/>
        <w:adjustRightInd/>
        <w:snapToGrid/>
        <w:spacing w:line="600" w:lineRule="exact"/>
        <w:ind w:left="0" w:leftChars="0" w:firstLine="643" w:firstLineChars="200"/>
        <w:jc w:val="both"/>
        <w:textAlignment w:val="center"/>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第六，协同共建区域产业链，推进更高水平开放发展。</w:t>
      </w:r>
      <w:r>
        <w:rPr>
          <w:rFonts w:hint="eastAsia" w:ascii="仿宋_GB2312" w:hAnsi="仿宋_GB2312" w:eastAsia="仿宋_GB2312" w:cs="仿宋_GB2312"/>
          <w:sz w:val="32"/>
          <w:szCs w:val="32"/>
          <w:lang w:val="en-US" w:eastAsia="zh-CN"/>
        </w:rPr>
        <w:t>积极承接三大科学城科技成果转化。深度参与京津冀产业链群建设，持续深化朝密结对协作，协同推进京津冀智能网联新能源汽车产业集群建设，协同推进京津冀生命健康产业集群升级扩容。稳步推进国际化开放合作，强化全球高端要素资源集聚，深入链接全球创新和经贸网络，强化密云园品牌形象国际宣传。</w:t>
      </w:r>
    </w:p>
    <w:p>
      <w:pPr>
        <w:keepNext w:val="0"/>
        <w:keepLines w:val="0"/>
        <w:pageBreakBefore w:val="0"/>
        <w:widowControl w:val="0"/>
        <w:kinsoku/>
        <w:wordWrap/>
        <w:overflowPunct/>
        <w:topLinePunct/>
        <w:autoSpaceDE w:val="0"/>
        <w:autoSpaceDN/>
        <w:bidi w:val="0"/>
        <w:adjustRightInd/>
        <w:snapToGrid/>
        <w:spacing w:line="600" w:lineRule="exact"/>
        <w:ind w:left="0" w:leftChars="0" w:firstLine="640" w:firstLineChars="200"/>
        <w:jc w:val="both"/>
        <w:textAlignment w:val="center"/>
        <w:outlineLvl w:val="9"/>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第三板块为保障措施。</w:t>
      </w:r>
      <w:r>
        <w:rPr>
          <w:rFonts w:hint="eastAsia" w:ascii="仿宋_GB2312" w:hAnsi="仿宋_GB2312" w:eastAsia="仿宋_GB2312" w:cs="仿宋_GB2312"/>
          <w:b w:val="0"/>
          <w:bCs w:val="0"/>
          <w:sz w:val="32"/>
          <w:szCs w:val="32"/>
          <w:lang w:val="en-US" w:eastAsia="zh-CN"/>
        </w:rPr>
        <w:t>主要包括规划衔接、组织统筹、要素保障、安全韧性、重大项目、规划实施和评估等方面。</w:t>
      </w:r>
    </w:p>
    <w:p>
      <w:pPr>
        <w:keepNext w:val="0"/>
        <w:keepLines w:val="0"/>
        <w:pageBreakBefore w:val="0"/>
        <w:widowControl w:val="0"/>
        <w:kinsoku/>
        <w:wordWrap/>
        <w:overflowPunct/>
        <w:topLinePunct/>
        <w:autoSpaceDE w:val="0"/>
        <w:autoSpaceDN/>
        <w:bidi w:val="0"/>
        <w:adjustRightInd/>
        <w:snapToGrid/>
        <w:spacing w:line="600" w:lineRule="exact"/>
        <w:ind w:left="0" w:leftChars="0" w:firstLine="640" w:firstLineChars="200"/>
        <w:jc w:val="both"/>
        <w:textAlignment w:val="center"/>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强化规划衔接联动，确保与上位规划、其他专项规划内容衔接贯通、同向发力。加强组织统筹协调，强化市区两级统筹、央地统筹，保障规划任务有序推进、全面落实。夯实资源要素保障，在土地、资金等方面建立与规划实施进度相协调的重大项目资源要素服务保障机制。筑牢园区安全防线，加强韧性城市、海绵城市建设，强化园镇村协同治理，持续做好城乡环境治理和社会治理工作。建立规划重大项目库，实施项目清单化、节点化、责任化管理，做好重大项目谋划储备，确保重大项目按期竣工投用。做好规划实施和评估，明确规划任务牵头部门和责任部门及完成时限，落实规划中期评估和总结评估机制。</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E0338A-FA9E-48DF-8029-725240D39EB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AB1613C-E86D-4765-B8D8-04C2898DE26A}"/>
  </w:font>
  <w:font w:name="仿宋_GB2312">
    <w:panose1 w:val="02010609030101010101"/>
    <w:charset w:val="86"/>
    <w:family w:val="auto"/>
    <w:pitch w:val="default"/>
    <w:sig w:usb0="00000001" w:usb1="080E0000" w:usb2="00000000" w:usb3="00000000" w:csb0="00040000" w:csb1="00000000"/>
    <w:embedRegular r:id="rId3" w:fontKey="{DD952197-F749-467C-ADEF-9BC863741653}"/>
  </w:font>
  <w:font w:name="方正小标宋简体">
    <w:panose1 w:val="03000509000000000000"/>
    <w:charset w:val="86"/>
    <w:family w:val="auto"/>
    <w:pitch w:val="default"/>
    <w:sig w:usb0="00000001" w:usb1="080E0000" w:usb2="00000000" w:usb3="00000000" w:csb0="00040000" w:csb1="00000000"/>
    <w:embedRegular r:id="rId4" w:fontKey="{513BEF09-F044-45E2-A431-650FBFF1424F}"/>
  </w:font>
  <w:font w:name="楷体_GB2312">
    <w:panose1 w:val="02010609030101010101"/>
    <w:charset w:val="86"/>
    <w:family w:val="auto"/>
    <w:pitch w:val="default"/>
    <w:sig w:usb0="00000001" w:usb1="080E0000" w:usb2="00000000" w:usb3="00000000" w:csb0="00040000" w:csb1="00000000"/>
    <w:embedRegular r:id="rId5" w:fontKey="{BECB2E9A-B375-4547-A58E-03A8CC23620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PAGE  \* MERGEFORMAT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eastAsia="宋体" w:cs="宋体"/>
                              <w:color w:val="000000" w:themeColor="text1"/>
                              <w:sz w:val="28"/>
                              <w:szCs w:val="28"/>
                              <w14:textFill>
                                <w14:solidFill>
                                  <w14:schemeClr w14:val="tx1"/>
                                </w14:solidFill>
                              </w14:textFill>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PAGE  \* MERGEFORMAT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eastAsia="宋体" w:cs="宋体"/>
                        <w:color w:val="000000" w:themeColor="text1"/>
                        <w:sz w:val="28"/>
                        <w:szCs w:val="28"/>
                        <w14:textFill>
                          <w14:solidFill>
                            <w14:schemeClr w14:val="tx1"/>
                          </w14:solidFill>
                        </w14:textFill>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266DE4"/>
    <w:rsid w:val="00397A00"/>
    <w:rsid w:val="04336327"/>
    <w:rsid w:val="07EC6998"/>
    <w:rsid w:val="0A6A629A"/>
    <w:rsid w:val="0C2C5D00"/>
    <w:rsid w:val="11E42652"/>
    <w:rsid w:val="192F4936"/>
    <w:rsid w:val="1A4E37B0"/>
    <w:rsid w:val="1A513316"/>
    <w:rsid w:val="1B6E51E0"/>
    <w:rsid w:val="1E636E30"/>
    <w:rsid w:val="228956B5"/>
    <w:rsid w:val="28314474"/>
    <w:rsid w:val="340C0ABA"/>
    <w:rsid w:val="3C9708C1"/>
    <w:rsid w:val="3D9021BE"/>
    <w:rsid w:val="42A774A0"/>
    <w:rsid w:val="44AE1A1A"/>
    <w:rsid w:val="44B41919"/>
    <w:rsid w:val="4664520C"/>
    <w:rsid w:val="4D2C2AA8"/>
    <w:rsid w:val="524B01BA"/>
    <w:rsid w:val="55004FA0"/>
    <w:rsid w:val="5FD72BFF"/>
    <w:rsid w:val="64B70D26"/>
    <w:rsid w:val="6FC62348"/>
    <w:rsid w:val="70266DE4"/>
    <w:rsid w:val="70BB4C43"/>
    <w:rsid w:val="75097E5E"/>
    <w:rsid w:val="75FC1EB2"/>
    <w:rsid w:val="79960FDD"/>
    <w:rsid w:val="7F292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Calibri" w:hAnsi="Calibri" w:eastAsia="宋体" w:cs="Times New Roman"/>
      <w:sz w:val="21"/>
    </w:rPr>
  </w:style>
  <w:style w:type="paragraph" w:customStyle="1" w:styleId="3">
    <w:name w:val="toc 1_b958cacf-7e5f-454f-8c5b-6e15b77831f9"/>
    <w:next w:val="1"/>
    <w:qFormat/>
    <w:uiPriority w:val="0"/>
    <w:pPr>
      <w:wordWrap w:val="0"/>
      <w:jc w:val="both"/>
    </w:pPr>
    <w:rPr>
      <w:rFonts w:ascii="Calibri" w:hAnsi="Calibri" w:eastAsia="宋体" w:cs="Times New Roman"/>
      <w:sz w:val="21"/>
      <w:szCs w:val="22"/>
      <w:lang w:val="en-US" w:eastAsia="zh-CN" w:bidi="ar-SA"/>
    </w:rPr>
  </w:style>
  <w:style w:type="paragraph" w:styleId="4">
    <w:name w:val="Plain Text"/>
    <w:basedOn w:val="1"/>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1"/>
    <w:qFormat/>
    <w:uiPriority w:val="0"/>
    <w:pPr>
      <w:spacing w:line="560" w:lineRule="exact"/>
      <w:ind w:firstLine="640" w:firstLineChars="200"/>
    </w:pPr>
    <w:rPr>
      <w:rFonts w:eastAsia="仿宋_GB2312" w:asciiTheme="minorAscii" w:hAnsiTheme="minorAscii"/>
      <w:sz w:val="32"/>
    </w:rPr>
  </w:style>
  <w:style w:type="paragraph" w:customStyle="1" w:styleId="10">
    <w:name w:val="Heading1"/>
    <w:basedOn w:val="4"/>
    <w:next w:val="1"/>
    <w:qFormat/>
    <w:uiPriority w:val="0"/>
    <w:pPr>
      <w:keepNext/>
      <w:keepLines/>
      <w:widowControl w:val="0"/>
      <w:spacing w:before="340" w:after="330" w:line="576" w:lineRule="auto"/>
      <w:jc w:val="both"/>
      <w:textAlignment w:val="baseline"/>
    </w:pPr>
    <w:rPr>
      <w:rFonts w:ascii="Times New Roman" w:hAnsi="Times New Roman" w:cs="Times New Roman"/>
      <w:b/>
      <w:kern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3347</Words>
  <Characters>3389</Characters>
  <Lines>0</Lines>
  <Paragraphs>0</Paragraphs>
  <TotalTime>41</TotalTime>
  <ScaleCrop>false</ScaleCrop>
  <LinksUpToDate>false</LinksUpToDate>
  <CharactersWithSpaces>3389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2026-06-07T03:27:00Z</dcterms:created>
  <dc:creator>嘉嘉</dc:creator>
  <cp:lastModifiedBy>Administrator</cp:lastModifiedBy>
  <dcterms:modified xsi:type="dcterms:W3CDTF">2026-06-09T03:16:28Z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4B526BC4862E46C6BE6A590FABA84F12_13</vt:lpwstr>
  </property>
  <property fmtid="{D5CDD505-2E9C-101B-9397-08002B2CF9AE}" pid="4" name="KSOTemplateDocerSaveRecord">
    <vt:lpwstr>eyJoZGlkIjoiZjk4MWI1NWYwNjI0MGNjMjBjYWVjZTQwZTFjZjRiYWQiLCJ1c2VySWQiOiIxMjYzNzQ5MDIifQ==</vt:lpwstr>
  </property>
</Properties>
</file>