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0" w:after="0" w:afterLines="0" w:line="240" w:lineRule="auto"/>
        <w:jc w:val="both"/>
        <w:textAlignment w:val="auto"/>
        <w:rPr>
          <w:rFonts w:hint="default" w:ascii="黑体" w:hAnsi="黑体" w:eastAsia="黑体" w:cs="黑体"/>
          <w:b w:val="0"/>
          <w:bCs w:val="0"/>
          <w:color w:val="auto"/>
          <w:sz w:val="32"/>
          <w:szCs w:val="32"/>
          <w:lang w:val="en-US" w:eastAsia="zh-CN"/>
        </w:rPr>
      </w:pPr>
      <w:bookmarkStart w:id="0" w:name="_Toc8027"/>
      <w:r>
        <w:rPr>
          <w:rFonts w:hint="eastAsia" w:ascii="黑体" w:hAnsi="黑体" w:eastAsia="黑体" w:cs="黑体"/>
          <w:b w:val="0"/>
          <w:bCs w:val="0"/>
          <w:color w:val="auto"/>
          <w:sz w:val="32"/>
          <w:szCs w:val="32"/>
          <w:lang w:val="en-US" w:eastAsia="zh-CN"/>
        </w:rPr>
        <w:t>附件1</w:t>
      </w:r>
    </w:p>
    <w:p>
      <w:pPr>
        <w:pStyle w:val="2"/>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ind w:left="420" w:leftChars="0"/>
        <w:jc w:val="center"/>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2026“金科新区”金融科技应用场景大赛</w:t>
      </w:r>
    </w:p>
    <w:p>
      <w:pPr>
        <w:pStyle w:val="2"/>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ind w:left="420" w:leftChars="0"/>
        <w:jc w:val="center"/>
        <w:textAlignment w:val="auto"/>
        <w:rPr>
          <w:rFonts w:hint="default"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赛事方案</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总体概述</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Fonts w:hint="eastAsia" w:ascii="仿宋" w:hAnsi="仿宋" w:eastAsia="仿宋" w:cs="仿宋"/>
          <w:color w:val="000000"/>
          <w:sz w:val="32"/>
          <w:szCs w:val="32"/>
          <w:lang w:eastAsia="zh-CN"/>
        </w:rPr>
      </w:pPr>
      <w:r>
        <w:rPr>
          <w:rStyle w:val="13"/>
          <w:rFonts w:hint="eastAsia" w:ascii="楷体" w:hAnsi="楷体" w:eastAsia="楷体" w:cs="楷体"/>
          <w:b/>
          <w:bCs w:val="0"/>
          <w:color w:val="auto"/>
          <w:sz w:val="32"/>
          <w:szCs w:val="32"/>
          <w:lang w:val="en-US" w:eastAsia="zh-CN"/>
        </w:rPr>
        <w:t>大赛名称：</w:t>
      </w:r>
      <w:r>
        <w:rPr>
          <w:rFonts w:hint="eastAsia" w:ascii="仿宋" w:hAnsi="仿宋" w:eastAsia="仿宋" w:cs="仿宋"/>
          <w:color w:val="000000"/>
          <w:sz w:val="32"/>
          <w:szCs w:val="32"/>
          <w:lang w:val="en-US" w:eastAsia="zh-CN"/>
        </w:rPr>
        <w:t>2026“金科新区”金融科技应用场景大赛</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Fonts w:hint="eastAsia" w:ascii="仿宋" w:hAnsi="仿宋" w:eastAsia="仿宋" w:cs="仿宋"/>
          <w:color w:val="000000"/>
          <w:sz w:val="32"/>
          <w:szCs w:val="32"/>
          <w:lang w:eastAsia="zh-CN"/>
        </w:rPr>
      </w:pPr>
      <w:r>
        <w:rPr>
          <w:rStyle w:val="13"/>
          <w:rFonts w:hint="eastAsia" w:ascii="楷体" w:hAnsi="楷体" w:eastAsia="楷体" w:cs="楷体"/>
          <w:b/>
          <w:bCs w:val="0"/>
          <w:color w:val="auto"/>
          <w:sz w:val="32"/>
          <w:szCs w:val="32"/>
          <w:lang w:val="en-US" w:eastAsia="zh-CN"/>
        </w:rPr>
        <w:t>主办单位：</w:t>
      </w:r>
      <w:r>
        <w:rPr>
          <w:rFonts w:hint="eastAsia" w:ascii="仿宋" w:hAnsi="仿宋" w:eastAsia="仿宋" w:cs="仿宋"/>
          <w:color w:val="000000"/>
          <w:sz w:val="32"/>
          <w:szCs w:val="32"/>
          <w:lang w:val="en-US" w:eastAsia="zh-CN"/>
        </w:rPr>
        <w:t>北京市西城区人</w:t>
      </w:r>
      <w:bookmarkStart w:id="1" w:name="_GoBack"/>
      <w:bookmarkEnd w:id="1"/>
      <w:r>
        <w:rPr>
          <w:rFonts w:hint="eastAsia" w:ascii="仿宋" w:hAnsi="仿宋" w:eastAsia="仿宋" w:cs="仿宋"/>
          <w:color w:val="000000"/>
          <w:sz w:val="32"/>
          <w:szCs w:val="32"/>
          <w:lang w:val="en-US" w:eastAsia="zh-CN"/>
        </w:rPr>
        <w:t>民政府</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Fonts w:hint="eastAsia" w:ascii="仿宋" w:hAnsi="仿宋" w:eastAsia="仿宋" w:cs="仿宋"/>
          <w:color w:val="000000"/>
          <w:sz w:val="32"/>
          <w:szCs w:val="32"/>
        </w:rPr>
      </w:pPr>
      <w:r>
        <w:rPr>
          <w:rStyle w:val="13"/>
          <w:rFonts w:hint="eastAsia" w:ascii="楷体" w:hAnsi="楷体" w:eastAsia="楷体" w:cs="楷体"/>
          <w:b/>
          <w:bCs w:val="0"/>
          <w:color w:val="auto"/>
          <w:sz w:val="32"/>
          <w:szCs w:val="32"/>
          <w:lang w:val="en-US" w:eastAsia="zh-CN"/>
        </w:rPr>
        <w:t>承办单位：</w:t>
      </w:r>
      <w:r>
        <w:rPr>
          <w:rFonts w:hint="eastAsia" w:ascii="仿宋" w:hAnsi="仿宋" w:eastAsia="仿宋" w:cs="仿宋"/>
          <w:color w:val="000000"/>
          <w:sz w:val="32"/>
          <w:szCs w:val="32"/>
          <w:lang w:eastAsia="zh-CN"/>
        </w:rPr>
        <w:t>中关村</w:t>
      </w:r>
      <w:r>
        <w:rPr>
          <w:rFonts w:hint="eastAsia" w:ascii="仿宋" w:hAnsi="仿宋" w:eastAsia="仿宋" w:cs="仿宋"/>
          <w:color w:val="000000"/>
          <w:sz w:val="32"/>
          <w:szCs w:val="32"/>
          <w:lang w:val="en-US" w:eastAsia="zh-CN"/>
        </w:rPr>
        <w:t>科技园区西城园管理委员会（北京市西城区科学技术委员会）</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媒体支持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人民网、新华网、央广网、中新网、《北京日报》、北京广播电视台、《新京报》、“北京西城”融媒体中心</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大赛主旨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应用场景大赛作为金融科技大会专场活动，以科技创新驱动金融领域技术革新为核心，全面激发金融科技创新动能，加速优质创新成果与示范应用场景落地，聚焦金融数字化转型共性需求，着力构建开放、合作、共赢的金融科技产业生态，助力金融服务提质增效。同时，大赛将深度对接国家级金融科技示范区，积极推进园区合作与资源对接，推动合作落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北京立足“国家金融管理中心”功能定位，充分发挥“科技创新中心”战略优势，以金融“活水”精准滴灌科技创新全链条，构建“金融+科技”深度融合的现代化产业体系，肩负引领金融科技制度、技术、场景创新的国家战略使命。西城区作为首都功能核心区，依托国家级金融科技示范区，汇聚金融基础设施、优质金融机构、科技企业及核心产业资源，是北京金融科技产业布局的核心承载区与战略高地。为持续激发金融科技创新活力，促进创新成果转化应用，深化产用对接与协同创新，助力科技金融、绿色金融、普惠金融、养老金融、数字金融“五篇大文章”落地落细，由北京市西城区人民政府主办的“2026‘金科新区’金融科技应用场景大赛”正式启动，并面向金融机构、科技企业、科研院所征集参赛项目。</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大赛形式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聚焦当前热点趋势与难点痛点，以“揭榜挂帅”形式，筛选金融场景相关赛道，通过初审、复审、终审及路演展示等环节，由评审专家团现场点评并对参赛项目进行指导，在2026金融街论坛年会金融科技大会专场活动上进行颁奖，对优秀项目进行宣传推广。</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参赛条件</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参赛对象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具有独立法人资格的企业、事业单位、科研院所及高校，或上述主体合作组队（需指定牵头单位，明确分工）；参赛主体须具备良好商业信誉、无经营重大违法记录，拥有履行合同所需设备及专业技术能力。</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参赛条件</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参赛内容应符合国家法律法规和国家产业政策；不侵犯任何第三方知识产权，不涉及泄密、侵权等违法事项。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参赛内容要确保真实性，模式清晰，数据准确，效果可量化、可评价。</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获得中国人民银行金融科技发展奖或在前期金融科技应用场景大赛中取得名次的项目，原则上不得参赛，但若有创新或提升，可继续申报。</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参赛内容应满足行业当前共性需求，聚焦技术赋能金融业务，突出应用场景，具有推广价值。已开展实际应用的，具备或潜在具备良好经济、社会效益，优先拥有自主知识产权；未开展实际应用的，突出应用场景解决的实际问题，以及充分调研的市场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该成果应兼具创新性、实用性、可推广性，能解决金融领域实际问题，且不涉密、不侵犯他人知识产权、不违反法律法规。</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赛道设计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sz w:val="32"/>
          <w:szCs w:val="32"/>
          <w:lang w:val="en-US" w:eastAsia="zh-CN"/>
        </w:rPr>
        <w:t>2026“金科新区”金融科技应用场景大赛</w:t>
      </w:r>
      <w:r>
        <w:rPr>
          <w:rFonts w:hint="eastAsia" w:ascii="仿宋" w:hAnsi="仿宋" w:eastAsia="仿宋" w:cs="仿宋"/>
          <w:color w:val="000000"/>
          <w:kern w:val="0"/>
          <w:sz w:val="32"/>
          <w:szCs w:val="32"/>
          <w:lang w:val="en-US" w:eastAsia="zh-CN" w:bidi="ar"/>
        </w:rPr>
        <w:t>，聚焦</w:t>
      </w:r>
      <w:r>
        <w:rPr>
          <w:rStyle w:val="12"/>
          <w:rFonts w:hint="eastAsia" w:ascii="仿宋" w:hAnsi="仿宋" w:eastAsia="仿宋" w:cs="仿宋"/>
          <w:b/>
          <w:bCs/>
          <w:color w:val="000000"/>
          <w:kern w:val="0"/>
          <w:sz w:val="32"/>
          <w:szCs w:val="32"/>
          <w:lang w:val="en-US" w:eastAsia="zh-CN" w:bidi="ar"/>
        </w:rPr>
        <w:t>人工智能、数据要素、量子科技、数字基础设施、网络与数据安全</w:t>
      </w:r>
      <w:r>
        <w:rPr>
          <w:rFonts w:hint="eastAsia" w:ascii="仿宋" w:hAnsi="仿宋" w:eastAsia="仿宋" w:cs="仿宋"/>
          <w:color w:val="000000"/>
          <w:kern w:val="0"/>
          <w:sz w:val="32"/>
          <w:szCs w:val="32"/>
          <w:lang w:val="en-US" w:eastAsia="zh-CN" w:bidi="ar"/>
        </w:rPr>
        <w:t>等重点领域，遵循</w:t>
      </w:r>
      <w:r>
        <w:rPr>
          <w:rStyle w:val="12"/>
          <w:rFonts w:hint="eastAsia" w:ascii="仿宋" w:hAnsi="仿宋" w:eastAsia="仿宋" w:cs="仿宋"/>
          <w:b/>
          <w:bCs/>
          <w:color w:val="000000"/>
          <w:kern w:val="0"/>
          <w:sz w:val="32"/>
          <w:szCs w:val="32"/>
          <w:lang w:val="en-US" w:eastAsia="zh-CN" w:bidi="ar"/>
        </w:rPr>
        <w:t>需求导向、应用为王、标准支撑、产用协同</w:t>
      </w:r>
      <w:r>
        <w:rPr>
          <w:rFonts w:hint="eastAsia" w:ascii="仿宋" w:hAnsi="仿宋" w:eastAsia="仿宋" w:cs="仿宋"/>
          <w:color w:val="000000"/>
          <w:kern w:val="0"/>
          <w:sz w:val="32"/>
          <w:szCs w:val="32"/>
          <w:lang w:val="en-US" w:eastAsia="zh-CN" w:bidi="ar"/>
        </w:rPr>
        <w:t>的原则设置大赛赛道，推动先进技术与金融业务深度融合，促进优秀成果快速落地与复制推广，助力金融科技高质量发展。</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赛道一：人工智能金融应用</w:t>
      </w:r>
      <w:r>
        <w:rPr>
          <w:rStyle w:val="13"/>
          <w:rFonts w:hint="default" w:ascii="楷体" w:hAnsi="楷体" w:eastAsia="楷体" w:cs="楷体"/>
          <w:b/>
          <w:bCs w:val="0"/>
          <w:color w:val="auto"/>
          <w:sz w:val="32"/>
          <w:szCs w:val="32"/>
          <w:lang w:val="en-US" w:eastAsia="zh-CN"/>
        </w:rPr>
        <w:t>新范式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2"/>
          <w:rFonts w:hint="eastAsia" w:ascii="仿宋_GB2312" w:hAnsi="仿宋_GB2312" w:eastAsia="仿宋_GB2312" w:cs="仿宋_GB2312"/>
          <w:b w:val="0"/>
          <w:bCs/>
          <w:i w:val="0"/>
          <w:iCs w:val="0"/>
          <w:caps w:val="0"/>
          <w:color w:val="000000"/>
          <w:spacing w:val="20"/>
          <w:sz w:val="32"/>
          <w:szCs w:val="32"/>
          <w:shd w:val="clear" w:fill="FFFFFF"/>
          <w:lang w:eastAsia="zh-CN"/>
        </w:rPr>
      </w:pPr>
      <w:r>
        <w:rPr>
          <w:rFonts w:hint="eastAsia" w:ascii="仿宋" w:hAnsi="仿宋" w:eastAsia="仿宋" w:cs="仿宋"/>
          <w:color w:val="000000"/>
          <w:kern w:val="0"/>
          <w:sz w:val="32"/>
          <w:szCs w:val="32"/>
          <w:lang w:val="en-US" w:eastAsia="zh-CN" w:bidi="ar"/>
        </w:rPr>
        <w:t>重点方向：包括金融垂域大模型研发与安全应用、智能体技术在重点场景落地、</w:t>
      </w:r>
      <w:r>
        <w:rPr>
          <w:rFonts w:hint="eastAsia" w:ascii="仿宋_GB2312" w:hAnsi="仿宋_GB2312" w:eastAsia="仿宋_GB2312" w:cs="仿宋_GB2312"/>
          <w:color w:val="000000"/>
          <w:sz w:val="32"/>
          <w:szCs w:val="32"/>
          <w:lang w:val="en-US" w:eastAsia="zh-CN"/>
        </w:rPr>
        <w:t>具身智能、</w:t>
      </w:r>
      <w:r>
        <w:rPr>
          <w:rFonts w:hint="eastAsia" w:ascii="仿宋" w:hAnsi="仿宋" w:eastAsia="仿宋" w:cs="仿宋"/>
          <w:color w:val="000000"/>
          <w:kern w:val="0"/>
          <w:sz w:val="32"/>
          <w:szCs w:val="32"/>
          <w:lang w:val="en-US" w:eastAsia="zh-CN" w:bidi="ar"/>
        </w:rPr>
        <w:t>数据资源关系建模与知识图谱构建、大模型推理加速与算力适配等。</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赛道二：数据要素价值释放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重点方向：包括金融数据全生命周期管理、数据质量智能管控、</w:t>
      </w:r>
      <w:r>
        <w:rPr>
          <w:rFonts w:hint="eastAsia" w:ascii="仿宋_GB2312" w:hAnsi="仿宋_GB2312" w:eastAsia="仿宋_GB2312" w:cs="仿宋_GB2312"/>
          <w:color w:val="000000"/>
          <w:sz w:val="32"/>
          <w:szCs w:val="32"/>
          <w:lang w:val="en-US" w:eastAsia="zh-CN"/>
        </w:rPr>
        <w:t>数据存储、</w:t>
      </w:r>
      <w:r>
        <w:rPr>
          <w:rFonts w:hint="eastAsia" w:ascii="仿宋" w:hAnsi="仿宋" w:eastAsia="仿宋" w:cs="仿宋"/>
          <w:color w:val="000000"/>
          <w:kern w:val="0"/>
          <w:sz w:val="32"/>
          <w:szCs w:val="32"/>
          <w:lang w:val="en-US" w:eastAsia="zh-CN" w:bidi="ar"/>
        </w:rPr>
        <w:t>内外部数据合规应用、数据确权授权与可信流通、隐私计算互联互通、可信数据空间建设、非结构化数据赋能等。</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赛道三：金融数字基础设施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重点方向：涵盖人工智能在金融基础设施规划、建设、运维、风控管理等安全流程中的融合应用，主要包括算力与网络等资源智能调度与弹性扩容、金融基础设施跨机构协同治理、数据中心能耗与碳排放管理、智能体在金融基础设施故障自愈、应急响应中的落地应用等。</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default"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赛道四：数字支付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重点方向：聚焦数字人民币支付、扫码支付、NFC支付、智能体支付等前沿方向，推动支付基础设施智能化升级，构建安全、高效、普惠的支付生态体系。</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default"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赛道五：前沿技术金融应用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重点方向：量子技术、6G、卫星遥感、物联网、区块链等前沿技术在金融行业的应用。聚焦量子计算、量子通信、量子精密测量等前沿技术，探索其在金融风控、资产定价、安全通信等场景的创新应用，推动量子科技与区块链、物联网等技术融合，构建金融领域新技术应用生态。</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应用场景示例</w:t>
      </w:r>
    </w:p>
    <w:tbl>
      <w:tblPr>
        <w:tblStyle w:val="10"/>
        <w:tblW w:w="80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7" w:hRule="atLeast"/>
          <w:jc w:val="center"/>
        </w:trPr>
        <w:tc>
          <w:tcPr>
            <w:tcW w:w="8006" w:type="dxa"/>
            <w:vAlign w:val="center"/>
          </w:tcPr>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kern w:val="0"/>
                <w:sz w:val="24"/>
                <w:szCs w:val="24"/>
                <w:lang w:val="en-US" w:eastAsia="zh-CN" w:bidi="ar"/>
              </w:rPr>
            </w:pP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val="en-US" w:eastAsia="zh-CN" w:bidi="ar"/>
              </w:rPr>
              <w:t>数据流通</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数据保护</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cstheme="minorEastAsia"/>
                <w:kern w:val="0"/>
                <w:sz w:val="24"/>
                <w:szCs w:val="24"/>
                <w:lang w:val="en-US" w:eastAsia="zh-CN" w:bidi="ar"/>
              </w:rPr>
              <w:t>数据</w:t>
            </w:r>
            <w:r>
              <w:rPr>
                <w:rFonts w:hint="eastAsia" w:asciiTheme="minorEastAsia" w:hAnsiTheme="minorEastAsia" w:eastAsiaTheme="minorEastAsia" w:cstheme="minorEastAsia"/>
                <w:sz w:val="24"/>
                <w:szCs w:val="24"/>
                <w:lang w:val="en-US" w:eastAsia="zh-CN" w:bidi="ar"/>
              </w:rPr>
              <w:t>融合应用</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cstheme="minorEastAsia"/>
                <w:kern w:val="0"/>
                <w:sz w:val="24"/>
                <w:szCs w:val="24"/>
                <w:lang w:val="en-US" w:eastAsia="zh-CN" w:bidi="ar"/>
              </w:rPr>
              <w:t xml:space="preserve">数据空间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风险控制</w:t>
            </w:r>
            <w:r>
              <w:rPr>
                <w:rFonts w:hint="eastAsia" w:asciiTheme="minorEastAsia" w:hAnsiTheme="minorEastAsia" w:cstheme="minorEastAsia"/>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智能客服</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智能投研</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智能办公</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kern w:val="0"/>
                <w:sz w:val="24"/>
                <w:szCs w:val="24"/>
                <w:lang w:val="en-US" w:eastAsia="zh-CN" w:bidi="ar"/>
              </w:rPr>
              <w:t>智能运维</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kern w:val="0"/>
                <w:sz w:val="24"/>
                <w:szCs w:val="24"/>
                <w:lang w:val="en-US" w:eastAsia="zh-CN" w:bidi="ar"/>
              </w:rPr>
              <w:t>辅助研发</w:t>
            </w:r>
            <w:r>
              <w:rPr>
                <w:rFonts w:hint="eastAsia" w:asciiTheme="minorEastAsia" w:hAnsiTheme="minorEastAsia" w:cstheme="minorEastAsia"/>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kern w:val="0"/>
                <w:sz w:val="24"/>
                <w:szCs w:val="24"/>
                <w:lang w:val="en-US" w:eastAsia="zh-CN" w:bidi="ar"/>
              </w:rPr>
              <w:t>研发运维</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信贷融资</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营销服务</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cstheme="minorEastAsia"/>
                <w:kern w:val="0"/>
                <w:sz w:val="24"/>
                <w:szCs w:val="24"/>
                <w:lang w:val="en-US" w:eastAsia="zh-CN" w:bidi="ar"/>
              </w:rPr>
              <w:t xml:space="preserve">算力优化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kern w:val="0"/>
                <w:sz w:val="24"/>
                <w:szCs w:val="24"/>
                <w:lang w:val="en-US" w:eastAsia="zh-CN" w:bidi="ar"/>
              </w:rPr>
              <w:t>反洗钱</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kern w:val="0"/>
                <w:sz w:val="24"/>
                <w:szCs w:val="24"/>
                <w:lang w:val="en-US" w:eastAsia="zh-CN" w:bidi="ar"/>
              </w:rPr>
              <w:t>反欺诈</w:t>
            </w:r>
            <w:r>
              <w:rPr>
                <w:rFonts w:hint="eastAsia" w:asciiTheme="minorEastAsia" w:hAnsiTheme="minorEastAsia" w:cstheme="minorEastAsia"/>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sz w:val="24"/>
                <w:szCs w:val="24"/>
                <w:lang w:val="en-US" w:eastAsia="zh-CN" w:bidi="ar"/>
              </w:rPr>
              <w:t>智能体</w:t>
            </w:r>
            <w:r>
              <w:rPr>
                <w:rFonts w:hint="eastAsia" w:asciiTheme="minorEastAsia" w:hAnsiTheme="minorEastAsia" w:cstheme="minorEastAsia"/>
                <w:sz w:val="24"/>
                <w:szCs w:val="24"/>
                <w:lang w:val="en-US" w:eastAsia="zh-CN" w:bidi="ar"/>
              </w:rPr>
              <w:t>应用</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 xml:space="preserve">容灾备份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智能算力</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网络安全</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kern w:val="0"/>
                <w:sz w:val="24"/>
                <w:szCs w:val="24"/>
                <w:lang w:bidi="ar"/>
              </w:rPr>
              <w:sym w:font="Wingdings 2" w:char="00A3"/>
            </w:r>
            <w:r>
              <w:rPr>
                <w:rFonts w:hint="eastAsia" w:asciiTheme="minorEastAsia" w:hAnsiTheme="minorEastAsia" w:eastAsiaTheme="minorEastAsia" w:cstheme="minorEastAsia"/>
                <w:kern w:val="0"/>
                <w:sz w:val="24"/>
                <w:szCs w:val="24"/>
                <w:lang w:val="en-US" w:eastAsia="zh-CN" w:bidi="ar"/>
              </w:rPr>
              <w:t>云原生</w:t>
            </w:r>
            <w:r>
              <w:rPr>
                <w:rFonts w:hint="eastAsia" w:asciiTheme="minorEastAsia" w:hAnsiTheme="minorEastAsia" w:cstheme="minorEastAsia"/>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 xml:space="preserve">数据中心建设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 xml:space="preserve">数字人民币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抗量子密码</w:t>
            </w:r>
            <w:r>
              <w:rPr>
                <w:rFonts w:hint="eastAsia" w:asciiTheme="minorEastAsia" w:hAnsiTheme="minorEastAsia" w:cstheme="minorEastAsia"/>
                <w:kern w:val="0"/>
                <w:sz w:val="24"/>
                <w:szCs w:val="24"/>
                <w:lang w:val="en-US" w:eastAsia="zh-CN" w:bidi="ar"/>
              </w:rPr>
              <w:t xml:space="preserve">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 xml:space="preserve">数智化经营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 xml:space="preserve">数字化重塑业务流程 </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数据建模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知识图谱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推理加速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数据确权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隐私计算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资产定价</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eastAsiaTheme="minorEastAsia" w:cstheme="minorEastAsia"/>
                <w:sz w:val="24"/>
                <w:szCs w:val="24"/>
                <w:lang w:val="en-US" w:eastAsia="zh-CN" w:bidi="ar"/>
              </w:rPr>
              <w:t>安全通信</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零售生活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default" w:asciiTheme="minorEastAsia" w:hAnsiTheme="minorEastAsia" w:cstheme="minorEastAsia"/>
                <w:sz w:val="24"/>
                <w:szCs w:val="24"/>
                <w:lang w:val="en-US" w:eastAsia="zh-CN" w:bidi="ar"/>
              </w:rPr>
            </w:pP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交通出行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民生服务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政务服务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企业金融  </w:t>
            </w:r>
            <w:r>
              <w:rPr>
                <w:rFonts w:hint="eastAsia" w:asciiTheme="minorEastAsia" w:hAnsiTheme="minorEastAsia" w:eastAsiaTheme="minorEastAsia" w:cstheme="minorEastAsia"/>
                <w:sz w:val="24"/>
                <w:szCs w:val="24"/>
                <w:lang w:val="en-US" w:eastAsia="zh-CN" w:bidi="ar"/>
              </w:rPr>
              <w:sym w:font="Wingdings 2" w:char="00A3"/>
            </w:r>
            <w:r>
              <w:rPr>
                <w:rFonts w:hint="eastAsia" w:asciiTheme="minorEastAsia" w:hAnsiTheme="minorEastAsia" w:cstheme="minorEastAsia"/>
                <w:sz w:val="24"/>
                <w:szCs w:val="24"/>
                <w:lang w:val="en-US" w:eastAsia="zh-CN" w:bidi="ar"/>
              </w:rPr>
              <w:t xml:space="preserve">跨境贸易 </w:t>
            </w:r>
          </w:p>
          <w:p>
            <w:pPr>
              <w:keepNext w:val="0"/>
              <w:keepLines w:val="0"/>
              <w:pageBreakBefore w:val="0"/>
              <w:kinsoku/>
              <w:wordWrap/>
              <w:overflowPunct/>
              <w:topLinePunct w:val="0"/>
              <w:autoSpaceDE/>
              <w:autoSpaceDN/>
              <w:bidi w:val="0"/>
              <w:adjustRightInd/>
              <w:snapToGrid/>
              <w:spacing w:beforeLines="0" w:afterLines="0" w:line="560" w:lineRule="exact"/>
              <w:ind w:firstLine="0" w:firstLineChars="0"/>
              <w:textAlignment w:val="auto"/>
              <w:rPr>
                <w:rFonts w:hint="eastAsia" w:asciiTheme="minorEastAsia" w:hAnsiTheme="minorEastAsia" w:cstheme="minorEastAsia"/>
                <w:sz w:val="24"/>
                <w:szCs w:val="24"/>
                <w:u w:val="single"/>
                <w:lang w:val="en-US" w:eastAsia="zh-CN" w:bidi="ar"/>
              </w:rPr>
            </w:pPr>
            <w:r>
              <w:rPr>
                <w:rFonts w:hint="eastAsia" w:asciiTheme="minorEastAsia" w:hAnsiTheme="minorEastAsia" w:eastAsiaTheme="minorEastAsia" w:cstheme="minorEastAsia"/>
                <w:sz w:val="24"/>
                <w:szCs w:val="24"/>
                <w:lang w:bidi="ar"/>
              </w:rPr>
              <w:sym w:font="Wingdings 2" w:char="00A3"/>
            </w:r>
            <w:r>
              <w:rPr>
                <w:rFonts w:hint="eastAsia" w:asciiTheme="minorEastAsia" w:hAnsiTheme="minorEastAsia" w:eastAsiaTheme="minorEastAsia" w:cstheme="minorEastAsia"/>
                <w:sz w:val="24"/>
                <w:szCs w:val="24"/>
                <w:lang w:bidi="ar"/>
              </w:rPr>
              <w:t>其他</w:t>
            </w:r>
            <w:r>
              <w:rPr>
                <w:rFonts w:hint="eastAsia" w:asciiTheme="minorEastAsia" w:hAnsiTheme="minorEastAsia" w:eastAsiaTheme="minorEastAsia" w:cstheme="minorEastAsia"/>
                <w:sz w:val="24"/>
                <w:szCs w:val="24"/>
                <w:u w:val="single"/>
                <w:lang w:bidi="ar"/>
              </w:rPr>
              <w:t xml:space="preserve"> </w:t>
            </w:r>
            <w:r>
              <w:rPr>
                <w:rFonts w:hint="eastAsia" w:asciiTheme="minorEastAsia" w:hAnsiTheme="minorEastAsia" w:cstheme="minorEastAsia"/>
                <w:sz w:val="24"/>
                <w:szCs w:val="24"/>
                <w:u w:val="single"/>
                <w:lang w:val="en-US" w:eastAsia="zh-CN" w:bidi="ar"/>
              </w:rPr>
              <w:t xml:space="preserve">      </w:t>
            </w:r>
          </w:p>
        </w:tc>
      </w:tr>
    </w:tbl>
    <w:p>
      <w:pPr>
        <w:pStyle w:val="2"/>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评分维度</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企业资质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企业综合实力重点考察企业的稳健性与团队的执行力。一是评估参赛企业的基本情况、背景、实力以及专业能力。二是评估关联风险、法律风险、经营风险等。三是考察申报团队的组成、成员的专业背景、经验以及团队协作能力。</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专业能力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评估解决方案的“含金量”，重点考察技术壁垒与需求匹配度。一是在需求理解能力方面，评估参赛团队对应用场景的理解程度，包括对市场需求的把握、对行业痛点的识别等。二是考察参赛团队提出的技术解决方案的创新性、风险防范能力以及技术实现难度。</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社会价值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重点考察落地实效与推广潜力。一是评估参赛方案在实用性、成果转化等方面所具有的社会价值。二是评估技术解决方案的应用场景价值、方案成熟度、实际应用效果等应用价值，展示实际操作中的可行性、成本效益以及可复制性。</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60" w:lineRule="exact"/>
        <w:ind w:left="0" w:leftChars="0" w:firstLine="643" w:firstLineChars="200"/>
        <w:textAlignment w:val="auto"/>
        <w:outlineLvl w:val="1"/>
        <w:rPr>
          <w:rStyle w:val="13"/>
          <w:rFonts w:hint="eastAsia" w:ascii="楷体" w:hAnsi="楷体" w:eastAsia="楷体" w:cs="楷体"/>
          <w:b/>
          <w:bCs w:val="0"/>
          <w:color w:val="auto"/>
          <w:sz w:val="32"/>
          <w:szCs w:val="32"/>
          <w:lang w:val="en-US" w:eastAsia="zh-CN"/>
        </w:rPr>
      </w:pPr>
      <w:r>
        <w:rPr>
          <w:rStyle w:val="13"/>
          <w:rFonts w:hint="eastAsia" w:ascii="楷体" w:hAnsi="楷体" w:eastAsia="楷体" w:cs="楷体"/>
          <w:b/>
          <w:bCs w:val="0"/>
          <w:color w:val="auto"/>
          <w:sz w:val="32"/>
          <w:szCs w:val="32"/>
          <w:lang w:val="en-US" w:eastAsia="zh-CN"/>
        </w:rPr>
        <w:t>现场展示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仿宋" w:hAnsi="仿宋" w:eastAsia="仿宋" w:cs="仿宋"/>
          <w:color w:val="000000"/>
          <w:kern w:val="0"/>
          <w:sz w:val="32"/>
          <w:szCs w:val="32"/>
          <w:lang w:val="en-US" w:eastAsia="zh-CN" w:bidi="ar"/>
        </w:rPr>
        <w:t>根据参赛团队在比赛中的表现，包括提交的解决方案以及现场路演等环节，对参赛团队的综合能力进行评价。</w:t>
      </w:r>
    </w:p>
    <w:p>
      <w:pPr>
        <w:rPr>
          <w:rFonts w:hint="eastAsia"/>
          <w:lang w:val="en-US" w:eastAsia="zh-CN"/>
        </w:rPr>
      </w:pPr>
    </w:p>
    <w:bookmarkEnd w:id="0"/>
    <w:p/>
    <w:sectPr>
      <w:headerReference r:id="rId3" w:type="default"/>
      <w:footerReference r:id="rId4" w:type="default"/>
      <w:pgSz w:w="11906" w:h="16838"/>
      <w:pgMar w:top="2098" w:right="1474" w:bottom="1984" w:left="1587" w:header="109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1773A-E298-4EE6-BB72-8EA3C9F61C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2" w:fontKey="{2C863FA2-71BF-41F7-9C72-903C76BBC228}"/>
  </w:font>
  <w:font w:name="仿宋">
    <w:panose1 w:val="02010609060101010101"/>
    <w:charset w:val="86"/>
    <w:family w:val="auto"/>
    <w:pitch w:val="default"/>
    <w:sig w:usb0="800002BF" w:usb1="38CF7CFA" w:usb2="00000016" w:usb3="00000000" w:csb0="00040001" w:csb1="00000000"/>
    <w:embedRegular r:id="rId3" w:fontKey="{E830B3F8-C0CB-4CAB-B3F5-32CD0EA8BA72}"/>
  </w:font>
  <w:font w:name="仿宋_GB2312">
    <w:panose1 w:val="02010609030101010101"/>
    <w:charset w:val="86"/>
    <w:family w:val="auto"/>
    <w:pitch w:val="default"/>
    <w:sig w:usb0="00000001" w:usb1="080E0000" w:usb2="00000000" w:usb3="00000000" w:csb0="00040000" w:csb1="00000000"/>
    <w:embedRegular r:id="rId4" w:fontKey="{156872F9-AA8C-41E3-A64A-0275A555A626}"/>
  </w:font>
  <w:font w:name="Wingdings 2">
    <w:panose1 w:val="05020102010507070707"/>
    <w:charset w:val="02"/>
    <w:family w:val="roman"/>
    <w:pitch w:val="default"/>
    <w:sig w:usb0="00000000" w:usb1="00000000" w:usb2="00000000" w:usb3="00000000" w:csb0="00000000" w:csb1="00000000"/>
    <w:embedRegular r:id="rId5" w:fontKey="{2F7B7515-5D58-4826-AE23-8BE501E7849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dotted" w:color="auto" w:sz="4" w:space="1"/>
      </w:pBdr>
      <w:rPr>
        <w:rFonts w:hint="default"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none"/>
        <w:lang w:val="en-US" w:eastAsia="zh-CN"/>
      </w:rPr>
      <w:t>2026“金科新区”金融科技应用场景大赛 - 赛事方案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6B671"/>
    <w:multiLevelType w:val="singleLevel"/>
    <w:tmpl w:val="98C6B671"/>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1">
    <w:nsid w:val="20A269AB"/>
    <w:multiLevelType w:val="singleLevel"/>
    <w:tmpl w:val="20A269AB"/>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2">
    <w:nsid w:val="2D34A176"/>
    <w:multiLevelType w:val="singleLevel"/>
    <w:tmpl w:val="2D34A176"/>
    <w:lvl w:ilvl="0" w:tentative="0">
      <w:start w:val="1"/>
      <w:numFmt w:val="decimal"/>
      <w:lvlText w:val="%1."/>
      <w:lvlJc w:val="left"/>
      <w:pPr>
        <w:ind w:left="425" w:hanging="425"/>
      </w:pPr>
      <w:rPr>
        <w:rFonts w:hint="default"/>
      </w:rPr>
    </w:lvl>
  </w:abstractNum>
  <w:abstractNum w:abstractNumId="3">
    <w:nsid w:val="373FC3DC"/>
    <w:multiLevelType w:val="singleLevel"/>
    <w:tmpl w:val="373FC3DC"/>
    <w:lvl w:ilvl="0" w:tentative="0">
      <w:start w:val="1"/>
      <w:numFmt w:val="chineseCounting"/>
      <w:suff w:val="nothing"/>
      <w:lvlText w:val="（%1）"/>
      <w:lvlJc w:val="left"/>
      <w:pPr>
        <w:ind w:left="0" w:firstLine="420"/>
      </w:pPr>
      <w:rPr>
        <w:rFonts w:hint="eastAsia" w:ascii="楷体" w:hAnsi="楷体" w:eastAsia="楷体" w:cs="楷体"/>
        <w:b/>
        <w:bCs/>
      </w:rPr>
    </w:lvl>
  </w:abstractNum>
  <w:abstractNum w:abstractNumId="4">
    <w:nsid w:val="645BFA8B"/>
    <w:multiLevelType w:val="singleLevel"/>
    <w:tmpl w:val="645BFA8B"/>
    <w:lvl w:ilvl="0" w:tentative="0">
      <w:start w:val="1"/>
      <w:numFmt w:val="chineseCounting"/>
      <w:suff w:val="nothing"/>
      <w:lvlText w:val="%1、"/>
      <w:lvlJc w:val="left"/>
      <w:pPr>
        <w:ind w:left="0" w:firstLine="420"/>
      </w:pPr>
      <w:rPr>
        <w:rFonts w:hint="eastAsia"/>
      </w:rPr>
    </w:lvl>
  </w:abstractNum>
  <w:abstractNum w:abstractNumId="5">
    <w:nsid w:val="79BB9677"/>
    <w:multiLevelType w:val="singleLevel"/>
    <w:tmpl w:val="79BB9677"/>
    <w:lvl w:ilvl="0" w:tentative="0">
      <w:start w:val="1"/>
      <w:numFmt w:val="chineseCounting"/>
      <w:suff w:val="nothing"/>
      <w:lvlText w:val="（%1）"/>
      <w:lvlJc w:val="left"/>
      <w:pPr>
        <w:ind w:left="0" w:firstLine="420"/>
      </w:pPr>
      <w:rPr>
        <w:rFonts w:hint="eastAsia" w:ascii="楷体" w:hAnsi="楷体" w:eastAsia="楷体" w:cs="楷体"/>
        <w:b/>
        <w:bCs/>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hiNDdkYzE4N2Y3ZWYxMzk5MmViMTE3ZTQ5YWMifQ=="/>
  </w:docVars>
  <w:rsids>
    <w:rsidRoot w:val="6AFD5583"/>
    <w:rsid w:val="015752E6"/>
    <w:rsid w:val="031E62CB"/>
    <w:rsid w:val="03E34BF2"/>
    <w:rsid w:val="048A5A7E"/>
    <w:rsid w:val="059F55F2"/>
    <w:rsid w:val="08144816"/>
    <w:rsid w:val="08230807"/>
    <w:rsid w:val="09397B52"/>
    <w:rsid w:val="09576A94"/>
    <w:rsid w:val="0A202A74"/>
    <w:rsid w:val="0A21302B"/>
    <w:rsid w:val="0CBD4786"/>
    <w:rsid w:val="0D690A8B"/>
    <w:rsid w:val="0D9321D9"/>
    <w:rsid w:val="0EF05496"/>
    <w:rsid w:val="0FA05E07"/>
    <w:rsid w:val="10870B75"/>
    <w:rsid w:val="119C2D4F"/>
    <w:rsid w:val="11C101AE"/>
    <w:rsid w:val="12572BA5"/>
    <w:rsid w:val="13976F69"/>
    <w:rsid w:val="14261483"/>
    <w:rsid w:val="14DF0BF0"/>
    <w:rsid w:val="14E65295"/>
    <w:rsid w:val="151B6B0E"/>
    <w:rsid w:val="15290513"/>
    <w:rsid w:val="164C6CBB"/>
    <w:rsid w:val="187C5B16"/>
    <w:rsid w:val="18B2061D"/>
    <w:rsid w:val="1910625E"/>
    <w:rsid w:val="198C4B92"/>
    <w:rsid w:val="1BA068F6"/>
    <w:rsid w:val="1C5055DC"/>
    <w:rsid w:val="1D56087B"/>
    <w:rsid w:val="1D5D04AE"/>
    <w:rsid w:val="1DA17DCD"/>
    <w:rsid w:val="1ECF226F"/>
    <w:rsid w:val="1FDE786A"/>
    <w:rsid w:val="210531B1"/>
    <w:rsid w:val="22DA20BB"/>
    <w:rsid w:val="2318468D"/>
    <w:rsid w:val="247D56A8"/>
    <w:rsid w:val="24DB1E16"/>
    <w:rsid w:val="26C76774"/>
    <w:rsid w:val="276F257A"/>
    <w:rsid w:val="27806CA5"/>
    <w:rsid w:val="282B6828"/>
    <w:rsid w:val="28472E26"/>
    <w:rsid w:val="286C10C3"/>
    <w:rsid w:val="28ED036A"/>
    <w:rsid w:val="2A3B0766"/>
    <w:rsid w:val="2B6B06FC"/>
    <w:rsid w:val="2BBE65D0"/>
    <w:rsid w:val="2BE2318A"/>
    <w:rsid w:val="2DC046A1"/>
    <w:rsid w:val="2E5D69B1"/>
    <w:rsid w:val="30B515F7"/>
    <w:rsid w:val="30E84B9E"/>
    <w:rsid w:val="31AB4069"/>
    <w:rsid w:val="32775382"/>
    <w:rsid w:val="32AA584D"/>
    <w:rsid w:val="32BA0C51"/>
    <w:rsid w:val="32EA73D6"/>
    <w:rsid w:val="335167EE"/>
    <w:rsid w:val="33A9569F"/>
    <w:rsid w:val="33C61EE3"/>
    <w:rsid w:val="370B47AE"/>
    <w:rsid w:val="37874E28"/>
    <w:rsid w:val="37A94BA2"/>
    <w:rsid w:val="37C41973"/>
    <w:rsid w:val="390A2872"/>
    <w:rsid w:val="3AAD3FCD"/>
    <w:rsid w:val="3B8645B6"/>
    <w:rsid w:val="3CCE73A0"/>
    <w:rsid w:val="3D16152D"/>
    <w:rsid w:val="3D50442D"/>
    <w:rsid w:val="3D5346F3"/>
    <w:rsid w:val="3E6964DB"/>
    <w:rsid w:val="3FE67C1F"/>
    <w:rsid w:val="40B97D06"/>
    <w:rsid w:val="41C8491D"/>
    <w:rsid w:val="42291FBB"/>
    <w:rsid w:val="42AE05F3"/>
    <w:rsid w:val="43395821"/>
    <w:rsid w:val="43637AC9"/>
    <w:rsid w:val="444810D2"/>
    <w:rsid w:val="448E25A9"/>
    <w:rsid w:val="44CA2F7C"/>
    <w:rsid w:val="45B8631A"/>
    <w:rsid w:val="464A2500"/>
    <w:rsid w:val="46B81B60"/>
    <w:rsid w:val="472E1D9D"/>
    <w:rsid w:val="495F62C2"/>
    <w:rsid w:val="4B542EFC"/>
    <w:rsid w:val="4DA944E7"/>
    <w:rsid w:val="4FDA2A33"/>
    <w:rsid w:val="503D1304"/>
    <w:rsid w:val="504B2B73"/>
    <w:rsid w:val="50757EB0"/>
    <w:rsid w:val="518B68B4"/>
    <w:rsid w:val="52203052"/>
    <w:rsid w:val="54691D09"/>
    <w:rsid w:val="561F7505"/>
    <w:rsid w:val="566718B7"/>
    <w:rsid w:val="566E0E36"/>
    <w:rsid w:val="566E6115"/>
    <w:rsid w:val="58DE791D"/>
    <w:rsid w:val="591179EA"/>
    <w:rsid w:val="5B381961"/>
    <w:rsid w:val="5BB22BCA"/>
    <w:rsid w:val="5CBC5EFB"/>
    <w:rsid w:val="5D8750FF"/>
    <w:rsid w:val="5E4E6BDA"/>
    <w:rsid w:val="603242D9"/>
    <w:rsid w:val="609C2BA6"/>
    <w:rsid w:val="61243C22"/>
    <w:rsid w:val="61257848"/>
    <w:rsid w:val="615D5386"/>
    <w:rsid w:val="62E03F2B"/>
    <w:rsid w:val="6339366F"/>
    <w:rsid w:val="63B32B7D"/>
    <w:rsid w:val="648B6F7D"/>
    <w:rsid w:val="64BC5BA6"/>
    <w:rsid w:val="66800CF5"/>
    <w:rsid w:val="67BC0696"/>
    <w:rsid w:val="680D208C"/>
    <w:rsid w:val="685E13B0"/>
    <w:rsid w:val="691F6794"/>
    <w:rsid w:val="6949289B"/>
    <w:rsid w:val="69EE301F"/>
    <w:rsid w:val="6AFD5583"/>
    <w:rsid w:val="6BFB6A03"/>
    <w:rsid w:val="6CC4275D"/>
    <w:rsid w:val="6E962E10"/>
    <w:rsid w:val="6F7B2F34"/>
    <w:rsid w:val="6F9C52CB"/>
    <w:rsid w:val="702839D9"/>
    <w:rsid w:val="71F44614"/>
    <w:rsid w:val="725E0DDB"/>
    <w:rsid w:val="749C1009"/>
    <w:rsid w:val="74B82BA7"/>
    <w:rsid w:val="78811502"/>
    <w:rsid w:val="79C3229F"/>
    <w:rsid w:val="7A3D7087"/>
    <w:rsid w:val="7DC507E5"/>
    <w:rsid w:val="7DCC5E2E"/>
    <w:rsid w:val="7E7B0B36"/>
    <w:rsid w:val="7F9B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line="578" w:lineRule="exact"/>
      <w:jc w:val="center"/>
      <w:outlineLvl w:val="1"/>
    </w:pPr>
    <w:rPr>
      <w:rFonts w:ascii="Cambria" w:hAnsi="Cambria" w:eastAsia="楷体"/>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2 Char"/>
    <w:link w:val="3"/>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f7b42-1c85-4bf0-b9f3-084242bf325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2403</Words>
  <Characters>2421</Characters>
  <Lines>0</Lines>
  <Paragraphs>0</Paragraphs>
  <TotalTime>23</TotalTime>
  <ScaleCrop>false</ScaleCrop>
  <LinksUpToDate>false</LinksUpToDate>
  <CharactersWithSpaces>2508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2024-08-16T05:39:00Z</dcterms:created>
  <dc:creator>王培</dc:creator>
  <cp:lastModifiedBy>ChenAR</cp:lastModifiedBy>
  <cp:lastPrinted>2026-05-25T06:16:12Z</cp:lastPrinted>
  <dcterms:modified xsi:type="dcterms:W3CDTF">2026-05-25T06:30:17Z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467DCAB6D9B74E2F98282B10965AAB17_13</vt:lpwstr>
  </property>
  <property fmtid="{D5CDD505-2E9C-101B-9397-08002B2CF9AE}" pid="4" name="KSOTemplateDocerSaveRecord">
    <vt:lpwstr>eyJoZGlkIjoiNzIzMDRmYjdiY2IyYWI4OGQ2Mzk0MDBkZjE5ZGE3NWIiLCJ1c2VySWQiOiIxMTY5MjA5MzMxIn0=</vt:lpwstr>
  </property>
</Properties>
</file>