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97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highlight w:val="none"/>
          <w:lang w:val="en-US" w:eastAsia="zh-CN" w:bidi="ar-SA"/>
        </w:rPr>
        <w:t>附件1：</w:t>
      </w:r>
    </w:p>
    <w:p w14:paraId="6F26B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44"/>
          <w:sz w:val="44"/>
          <w:szCs w:val="20"/>
          <w:highlight w:val="none"/>
          <w:lang w:val="en-US" w:eastAsia="zh-CN" w:bidi="ar-SA"/>
        </w:rPr>
      </w:pPr>
    </w:p>
    <w:p w14:paraId="72596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firstLine="0" w:firstLineChars="0"/>
        <w:jc w:val="center"/>
        <w:textAlignment w:val="auto"/>
        <w:outlineLvl w:val="4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关于北京城市副中心支持“专精特新”企业</w:t>
      </w:r>
    </w:p>
    <w:p w14:paraId="3E14E57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firstLine="0" w:firstLineChars="0"/>
        <w:jc w:val="center"/>
        <w:textAlignment w:val="auto"/>
        <w:outlineLvl w:val="4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高质量发展的若干措施</w:t>
      </w:r>
    </w:p>
    <w:p w14:paraId="4DF28B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BFC35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第一章 总则</w:t>
      </w:r>
    </w:p>
    <w:p w14:paraId="55D154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为进一步引导和推动中小企业专业化、精细化、特色化、新颖化发展，依据《北京市关于促进专精特新企业高质量发展的若干措施》，特制定本措施。</w:t>
      </w:r>
    </w:p>
    <w:p w14:paraId="75EC8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本措施支持对象为北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京市“专精特新”中小企业（以下简称“专精特新企业”）、国家专精特新“小巨人”企业、制造业单项冠军企业、隐形冠军企业和为以上企业提供服务的公共服务机构。</w:t>
      </w:r>
    </w:p>
    <w:p w14:paraId="3B30B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第二章 支持内容及标准</w:t>
      </w:r>
    </w:p>
    <w:p w14:paraId="4712E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第一条 支持梯度培育。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对近两年研发费用均不低于100万元的北京市“专精特新”中小企业，最高给予20万元一次性支持；对近两年研发费用合计不低于1200万元的国家专精特新“小巨人”企业，最高给予80万元一次性支持；单个企业不重复支持，如有晋级，仅享受差额支持。对近两年研发费用合计不低于1200万元的制造业单项冠军企业和隐形冠军企业，最高给予100万元一次性支持。</w:t>
      </w:r>
    </w:p>
    <w:p w14:paraId="5662B5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第二条 支持高质量发展。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支持专精特新企业高质量发展，对获得国家重点专精特新“小巨人”企业高质量发展项目支持的专精特新企业，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按照不超过市级支持资金50%比例给予配套支持，单个企业年度最高支持150万元。</w:t>
      </w:r>
    </w:p>
    <w:p w14:paraId="4A6B3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第三条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支持“首制首试首用”。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鼓励专精特新企业开展“首制首试首用”。对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获得市级支持的“首流片”、“首试产”、“首方案”项目，按照不超过市级支持资金50%比例，最高给予300万元一次性支持。</w:t>
      </w:r>
    </w:p>
    <w:p w14:paraId="3832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第四条 支持创新攻关。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支持专精特新企业承担国家和北京市重点科研任务，积极参与国家“卡脖子”技术及国产替代项目攻关。对成功揭榜中央部委以“揭榜挂帅”方式发布的创新任务的企业，最高给予50万元一次性支持；对成功揭榜北京市以“揭榜挂帅”方式发布的创新任务的企业，最高给予30万元一次性支持。</w:t>
      </w:r>
    </w:p>
    <w:p w14:paraId="4522AAF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</w:t>
      </w:r>
      <w:r>
        <w:rPr>
          <w:rFonts w:hint="eastAsia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条 支持公共服务载体建设。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支持中小企业公共服务示范平台、小型微型企业创业创新示范基地、专精特新特色园区、中小企业特色产业集群等服务载体向专精特新企业提供服务。对获得市级资金支持的</w:t>
      </w:r>
      <w:r>
        <w:rPr>
          <w:rFonts w:hint="eastAsia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以上服务载体的运营管理主体，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按照</w:t>
      </w:r>
      <w:r>
        <w:rPr>
          <w:rFonts w:hint="eastAsia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不超过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市级支持资金50%比例，最高</w:t>
      </w:r>
      <w:r>
        <w:rPr>
          <w:rFonts w:hint="eastAsia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给予100万元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支持。</w:t>
      </w:r>
    </w:p>
    <w:p w14:paraId="7A5299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第三章 附则</w:t>
      </w:r>
    </w:p>
    <w:p w14:paraId="731F2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由通州区经济和信息化局负责解释，自发布之日起实施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《关于北京城市副中心“专精特新”企业高质量发展的实施细则》（通经信局〔2025〕17号）同时废止。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14:ligatures w14:val="none"/>
        </w:rPr>
        <w:t>同一项目、同一事项同时符合本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  <w14:ligatures w14:val="none"/>
        </w:rPr>
        <w:t>措施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14:ligatures w14:val="none"/>
        </w:rPr>
        <w:t>多项条款或通州区其他扶持政策的，按照“从优不重复”原则给予支持。执行期间，法律、法规、规章另有规定或遇政策调整的，从其规定。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239D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9D9E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C9D9E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825F1"/>
    <w:rsid w:val="007E548B"/>
    <w:rsid w:val="0D3D3B57"/>
    <w:rsid w:val="0E047A38"/>
    <w:rsid w:val="13F56E49"/>
    <w:rsid w:val="15AD4894"/>
    <w:rsid w:val="18B825F1"/>
    <w:rsid w:val="22761308"/>
    <w:rsid w:val="279A0216"/>
    <w:rsid w:val="28631043"/>
    <w:rsid w:val="332A459B"/>
    <w:rsid w:val="36BF6379"/>
    <w:rsid w:val="3BFB35CD"/>
    <w:rsid w:val="50575F4B"/>
    <w:rsid w:val="51FEA647"/>
    <w:rsid w:val="53FF7BD6"/>
    <w:rsid w:val="5CCA74B2"/>
    <w:rsid w:val="640F71CC"/>
    <w:rsid w:val="66B476F3"/>
    <w:rsid w:val="727D027E"/>
    <w:rsid w:val="763C749F"/>
    <w:rsid w:val="76E2571D"/>
    <w:rsid w:val="7E1D0DFA"/>
    <w:rsid w:val="7FEB6EE5"/>
    <w:rsid w:val="AFDF1244"/>
    <w:rsid w:val="BD7FDD78"/>
    <w:rsid w:val="DFC793E0"/>
    <w:rsid w:val="F637E97A"/>
    <w:rsid w:val="F7E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uppressAutoHyphen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adjustRightInd w:val="0"/>
      <w:spacing w:line="240" w:lineRule="auto"/>
      <w:ind w:firstLine="200" w:firstLineChars="200"/>
      <w:jc w:val="center"/>
      <w:textAlignment w:val="baseline"/>
    </w:pPr>
    <w:rPr>
      <w:b/>
      <w:bCs/>
      <w:spacing w:val="0"/>
      <w:sz w:val="44"/>
      <w:szCs w:val="2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index heading"/>
    <w:basedOn w:val="1"/>
    <w:next w:val="7"/>
    <w:qFormat/>
    <w:uiPriority w:val="0"/>
    <w:pPr>
      <w:widowControl w:val="0"/>
      <w:suppressAutoHyphens/>
      <w:jc w:val="both"/>
    </w:pPr>
    <w:rPr>
      <w:rFonts w:ascii="Arial" w:hAnsi="Arial" w:eastAsia="仿宋_GB2312" w:cs="Times New Roman"/>
      <w:b/>
      <w:kern w:val="2"/>
      <w:sz w:val="32"/>
      <w:szCs w:val="24"/>
      <w:lang w:val="en-US" w:eastAsia="zh-CN" w:bidi="ar-SA"/>
    </w:rPr>
  </w:style>
  <w:style w:type="paragraph" w:styleId="7">
    <w:name w:val="index 1"/>
    <w:basedOn w:val="1"/>
    <w:next w:val="1"/>
    <w:qFormat/>
    <w:uiPriority w:val="0"/>
    <w:pPr>
      <w:widowControl w:val="0"/>
      <w:suppressAutoHyphens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方正小标宋简体" w:cs="Times New Roman"/>
      <w:kern w:val="44"/>
      <w:sz w:val="4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969</Words>
  <Characters>999</Characters>
  <Lines>0</Lines>
  <Paragraphs>0</Paragraphs>
  <TotalTime>4</TotalTime>
  <ScaleCrop>false</ScaleCrop>
  <LinksUpToDate>false</LinksUpToDate>
  <CharactersWithSpaces>1007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2024-07-09T04:15:00Z</dcterms:created>
  <dc:creator>dell</dc:creator>
  <cp:lastModifiedBy>叶超</cp:lastModifiedBy>
  <cp:lastPrinted>2026-05-24T07:45:00Z</cp:lastPrinted>
  <dcterms:modified xsi:type="dcterms:W3CDTF">2026-05-26T03:32:35Z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eyJoZGlkIjoiZTQyNjA5MjAzMDE2MWJkNTM5ZWI3NzJkOTI3MmFkZWMiLCJ1c2VySWQiOiI3NDEzNTcwOTEifQ==</vt:lpwstr>
  </property>
  <property fmtid="{D5CDD505-2E9C-101B-9397-08002B2CF9AE}" pid="4" name="ICV">
    <vt:lpwstr>EC5692465E40436BBE1672C1063776F6_13</vt:lpwstr>
  </property>
</Properties>
</file>