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0FC78" w14:textId="77777777" w:rsidR="001C473E" w:rsidRDefault="00000000">
      <w:pPr>
        <w:widowControl/>
        <w:shd w:val="clear" w:color="auto" w:fill="FFFFFF"/>
        <w:spacing w:line="600" w:lineRule="exact"/>
        <w:jc w:val="center"/>
        <w:rPr>
          <w:rFonts w:ascii="方正小标宋简体" w:eastAsia="方正小标宋简体" w:hAnsi="方正小标宋简体" w:cs="方正小标宋简体" w:hint="eastAsia"/>
          <w:kern w:val="0"/>
          <w:sz w:val="44"/>
          <w:szCs w:val="44"/>
          <w:shd w:val="clear" w:color="auto" w:fill="FFFFFF"/>
        </w:rPr>
      </w:pPr>
      <w:r>
        <w:rPr>
          <w:rFonts w:ascii="方正小标宋简体" w:eastAsia="方正小标宋简体" w:hAnsi="方正小标宋简体" w:cs="方正小标宋简体" w:hint="eastAsia"/>
          <w:kern w:val="0"/>
          <w:sz w:val="44"/>
          <w:szCs w:val="44"/>
          <w:shd w:val="clear" w:color="auto" w:fill="FFFFFF"/>
        </w:rPr>
        <w:t>关于北京城市副中心促进建筑产业</w:t>
      </w:r>
    </w:p>
    <w:p w14:paraId="0D92615C" w14:textId="77777777" w:rsidR="001C473E" w:rsidRDefault="00000000">
      <w:pPr>
        <w:widowControl/>
        <w:shd w:val="clear" w:color="auto" w:fill="FFFFFF"/>
        <w:spacing w:line="600" w:lineRule="exact"/>
        <w:jc w:val="center"/>
        <w:rPr>
          <w:rFonts w:ascii="方正小标宋简体" w:eastAsia="方正小标宋简体" w:hAnsi="方正小标宋简体" w:cs="方正小标宋简体" w:hint="eastAsia"/>
          <w:kern w:val="0"/>
          <w:sz w:val="44"/>
          <w:szCs w:val="44"/>
          <w:shd w:val="clear" w:color="auto" w:fill="FFFFFF"/>
        </w:rPr>
      </w:pPr>
      <w:r>
        <w:rPr>
          <w:rFonts w:ascii="方正小标宋简体" w:eastAsia="方正小标宋简体" w:hAnsi="方正小标宋简体" w:cs="方正小标宋简体" w:hint="eastAsia"/>
          <w:kern w:val="0"/>
          <w:sz w:val="44"/>
          <w:szCs w:val="44"/>
          <w:shd w:val="clear" w:color="auto" w:fill="FFFFFF"/>
        </w:rPr>
        <w:t>高质量发展的若干措施</w:t>
      </w:r>
    </w:p>
    <w:p w14:paraId="43ADD120" w14:textId="77777777" w:rsidR="001C473E" w:rsidRDefault="001C473E">
      <w:pPr>
        <w:widowControl/>
        <w:shd w:val="clear" w:color="auto" w:fill="FFFFFF"/>
        <w:spacing w:line="600" w:lineRule="exact"/>
        <w:ind w:firstLine="640"/>
        <w:rPr>
          <w:rFonts w:ascii="仿宋_GB2312" w:eastAsia="仿宋_GB2312" w:hAnsi="微软雅黑" w:cs="仿宋_GB2312" w:hint="eastAsia"/>
          <w:kern w:val="0"/>
          <w:sz w:val="32"/>
          <w:szCs w:val="32"/>
          <w:shd w:val="clear" w:color="auto" w:fill="FFFFFF"/>
        </w:rPr>
      </w:pPr>
    </w:p>
    <w:p w14:paraId="7E3C9622" w14:textId="5B836C22" w:rsidR="001C473E" w:rsidRDefault="00000000">
      <w:pPr>
        <w:spacing w:line="560" w:lineRule="exact"/>
        <w:jc w:val="center"/>
        <w:rPr>
          <w:rFonts w:ascii="黑体" w:eastAsia="黑体" w:hAnsi="黑体" w:cs="黑体" w:hint="eastAsia"/>
          <w:sz w:val="32"/>
          <w:szCs w:val="32"/>
        </w:rPr>
      </w:pPr>
      <w:r>
        <w:rPr>
          <w:rFonts w:ascii="黑体" w:eastAsia="黑体" w:hAnsi="黑体" w:cs="黑体" w:hint="eastAsia"/>
          <w:sz w:val="32"/>
          <w:szCs w:val="32"/>
        </w:rPr>
        <w:t>第一章  总则</w:t>
      </w:r>
    </w:p>
    <w:p w14:paraId="75588A90" w14:textId="77777777" w:rsidR="001C473E" w:rsidRDefault="00000000">
      <w:pPr>
        <w:widowControl/>
        <w:shd w:val="clear" w:color="auto" w:fill="FFFFFF"/>
        <w:spacing w:line="560" w:lineRule="exact"/>
        <w:ind w:firstLineChars="200" w:firstLine="640"/>
        <w:rPr>
          <w:rFonts w:ascii="仿宋_GB2312" w:eastAsia="仿宋_GB2312" w:hAnsi="微软雅黑" w:cs="仿宋_GB2312" w:hint="eastAsia"/>
          <w:kern w:val="0"/>
          <w:sz w:val="32"/>
          <w:szCs w:val="32"/>
          <w:shd w:val="clear" w:color="auto" w:fill="FFFFFF"/>
        </w:rPr>
      </w:pPr>
      <w:r>
        <w:rPr>
          <w:rFonts w:ascii="仿宋_GB2312" w:eastAsia="仿宋_GB2312" w:hAnsi="微软雅黑" w:cs="仿宋_GB2312"/>
          <w:kern w:val="0"/>
          <w:sz w:val="32"/>
          <w:szCs w:val="32"/>
          <w:shd w:val="clear" w:color="auto" w:fill="FFFFFF"/>
        </w:rPr>
        <w:t>为贯彻落实</w:t>
      </w:r>
      <w:r>
        <w:rPr>
          <w:rFonts w:ascii="仿宋_GB2312" w:eastAsia="仿宋_GB2312" w:hAnsi="微软雅黑" w:cs="仿宋_GB2312" w:hint="eastAsia"/>
          <w:kern w:val="0"/>
          <w:sz w:val="32"/>
          <w:szCs w:val="32"/>
          <w:shd w:val="clear" w:color="auto" w:fill="FFFFFF"/>
        </w:rPr>
        <w:t>《国务院关于支持北京城市副中心高质量发展的意见》</w:t>
      </w:r>
      <w:r>
        <w:rPr>
          <w:rFonts w:ascii="仿宋_GB2312" w:eastAsia="仿宋_GB2312" w:hAnsi="微软雅黑" w:cs="仿宋_GB2312"/>
          <w:kern w:val="0"/>
          <w:sz w:val="32"/>
          <w:szCs w:val="32"/>
          <w:shd w:val="clear" w:color="auto" w:fill="FFFFFF"/>
        </w:rPr>
        <w:t>，加快建筑产业发展与转型升级，优化产业结构，持续提升我区建筑业综合实力和竞争力，</w:t>
      </w:r>
      <w:r>
        <w:rPr>
          <w:rFonts w:ascii="仿宋_GB2312" w:eastAsia="仿宋_GB2312" w:hAnsi="微软雅黑" w:cs="仿宋_GB2312" w:hint="eastAsia"/>
          <w:kern w:val="0"/>
          <w:sz w:val="32"/>
          <w:szCs w:val="32"/>
          <w:shd w:val="clear" w:color="auto" w:fill="FFFFFF"/>
        </w:rPr>
        <w:t>依据《中共中央办公厅国务院办公厅关于推进新型城市基础设施建设打造韧性城市的意见》《北京市智能建造试点城市工作方案》，</w:t>
      </w:r>
      <w:r>
        <w:rPr>
          <w:rFonts w:ascii="仿宋_GB2312" w:eastAsia="仿宋_GB2312" w:hAnsi="微软雅黑" w:cs="仿宋_GB2312"/>
          <w:kern w:val="0"/>
          <w:sz w:val="32"/>
          <w:szCs w:val="32"/>
          <w:shd w:val="clear" w:color="auto" w:fill="FFFFFF"/>
        </w:rPr>
        <w:t>特制定本</w:t>
      </w:r>
      <w:r>
        <w:rPr>
          <w:rFonts w:ascii="仿宋_GB2312" w:eastAsia="仿宋_GB2312" w:hAnsi="微软雅黑" w:cs="仿宋_GB2312" w:hint="eastAsia"/>
          <w:kern w:val="0"/>
          <w:sz w:val="32"/>
          <w:szCs w:val="32"/>
          <w:shd w:val="clear" w:color="auto" w:fill="FFFFFF"/>
        </w:rPr>
        <w:t>措施</w:t>
      </w:r>
      <w:r>
        <w:rPr>
          <w:rFonts w:ascii="仿宋_GB2312" w:eastAsia="仿宋_GB2312" w:hAnsi="微软雅黑" w:cs="仿宋_GB2312"/>
          <w:kern w:val="0"/>
          <w:sz w:val="32"/>
          <w:szCs w:val="32"/>
          <w:shd w:val="clear" w:color="auto" w:fill="FFFFFF"/>
        </w:rPr>
        <w:t>。</w:t>
      </w:r>
    </w:p>
    <w:p w14:paraId="60C8AC06" w14:textId="77777777" w:rsidR="001C473E" w:rsidRDefault="00000000">
      <w:pPr>
        <w:widowControl/>
        <w:shd w:val="clear" w:color="auto" w:fill="FFFFFF"/>
        <w:spacing w:line="560" w:lineRule="exact"/>
        <w:ind w:firstLineChars="200" w:firstLine="640"/>
        <w:rPr>
          <w:rFonts w:ascii="仿宋_GB2312" w:eastAsia="仿宋_GB2312" w:hAnsi="微软雅黑" w:cs="仿宋_GB2312" w:hint="eastAsia"/>
          <w:kern w:val="0"/>
          <w:sz w:val="32"/>
          <w:szCs w:val="32"/>
          <w:shd w:val="clear" w:color="auto" w:fill="FFFFFF"/>
        </w:rPr>
      </w:pPr>
      <w:r>
        <w:rPr>
          <w:rFonts w:ascii="仿宋_GB2312" w:eastAsia="仿宋_GB2312" w:hAnsi="微软雅黑" w:cs="仿宋_GB2312" w:hint="eastAsia"/>
          <w:kern w:val="0"/>
          <w:sz w:val="32"/>
          <w:szCs w:val="32"/>
          <w:shd w:val="clear" w:color="auto" w:fill="FFFFFF"/>
        </w:rPr>
        <w:t>通过政策扶持、资金奖励等手段，引导建筑企业积极转型升级、提升技术创新能力、优化产业结构，实现副中心建筑业高质量发展。</w:t>
      </w:r>
    </w:p>
    <w:p w14:paraId="0D7C49CF" w14:textId="5BD82C2B" w:rsidR="001C473E" w:rsidRDefault="00000000">
      <w:pPr>
        <w:spacing w:line="560" w:lineRule="exact"/>
        <w:jc w:val="center"/>
        <w:rPr>
          <w:rFonts w:ascii="黑体" w:eastAsia="黑体" w:hAnsi="黑体" w:cs="黑体" w:hint="eastAsia"/>
          <w:sz w:val="32"/>
          <w:szCs w:val="32"/>
        </w:rPr>
      </w:pPr>
      <w:r>
        <w:rPr>
          <w:rFonts w:ascii="黑体" w:eastAsia="黑体" w:hAnsi="黑体" w:cs="黑体" w:hint="eastAsia"/>
          <w:sz w:val="32"/>
          <w:szCs w:val="32"/>
        </w:rPr>
        <w:t>第二章  支持内容及标准</w:t>
      </w:r>
    </w:p>
    <w:p w14:paraId="742845B0" w14:textId="77777777" w:rsidR="001C473E" w:rsidRPr="00CF2DCC" w:rsidRDefault="00000000">
      <w:pPr>
        <w:widowControl/>
        <w:shd w:val="clear" w:color="auto" w:fill="FFFFFF"/>
        <w:spacing w:line="560" w:lineRule="exact"/>
        <w:ind w:firstLineChars="200" w:firstLine="643"/>
        <w:rPr>
          <w:rFonts w:ascii="仿宋_GB2312" w:eastAsia="仿宋_GB2312" w:hAnsi="微软雅黑" w:cs="仿宋_GB2312" w:hint="eastAsia"/>
          <w:kern w:val="0"/>
          <w:sz w:val="32"/>
          <w:szCs w:val="32"/>
          <w:shd w:val="clear" w:color="auto" w:fill="FFFFFF"/>
        </w:rPr>
      </w:pPr>
      <w:r w:rsidRPr="00CF2DCC">
        <w:rPr>
          <w:rFonts w:ascii="仿宋_GB2312" w:eastAsia="仿宋_GB2312" w:hAnsi="仿宋_GB2312" w:cs="仿宋_GB2312" w:hint="eastAsia"/>
          <w:b/>
          <w:bCs/>
          <w:kern w:val="0"/>
          <w:sz w:val="32"/>
          <w:szCs w:val="32"/>
          <w:shd w:val="clear" w:color="auto" w:fill="FFFFFF"/>
        </w:rPr>
        <w:t>第一条 鼓励企业向外拓展。</w:t>
      </w:r>
      <w:r w:rsidRPr="00CF2DCC">
        <w:rPr>
          <w:rFonts w:ascii="仿宋_GB2312" w:eastAsia="仿宋_GB2312" w:hAnsi="微软雅黑" w:cs="仿宋_GB2312" w:hint="eastAsia"/>
          <w:kern w:val="0"/>
          <w:sz w:val="32"/>
          <w:szCs w:val="32"/>
          <w:shd w:val="clear" w:color="auto" w:fill="FFFFFF"/>
        </w:rPr>
        <w:t>强化市场运作、政府引导，细分各行业与领域，集中优势资源与技术能力，积极向外开拓市场，推动设计、施工、技术和服务输出。</w:t>
      </w:r>
      <w:bookmarkStart w:id="0" w:name="_Hlk190264132"/>
    </w:p>
    <w:bookmarkEnd w:id="0"/>
    <w:p w14:paraId="480679AE" w14:textId="77777777" w:rsidR="001C473E" w:rsidRDefault="00000000">
      <w:pPr>
        <w:widowControl/>
        <w:shd w:val="clear" w:color="auto" w:fill="FFFFFF"/>
        <w:spacing w:line="560" w:lineRule="exact"/>
        <w:ind w:firstLineChars="200" w:firstLine="643"/>
        <w:rPr>
          <w:rFonts w:ascii="仿宋_GB2312" w:eastAsia="仿宋_GB2312" w:hAnsi="微软雅黑" w:cs="仿宋_GB2312" w:hint="eastAsia"/>
          <w:kern w:val="0"/>
          <w:sz w:val="32"/>
          <w:szCs w:val="32"/>
          <w:shd w:val="clear" w:color="auto" w:fill="FFFFFF"/>
        </w:rPr>
      </w:pPr>
      <w:r w:rsidRPr="00CF2DCC">
        <w:rPr>
          <w:rFonts w:ascii="仿宋_GB2312" w:eastAsia="仿宋_GB2312" w:hAnsi="仿宋_GB2312" w:cs="仿宋_GB2312" w:hint="eastAsia"/>
          <w:b/>
          <w:bCs/>
          <w:kern w:val="0"/>
          <w:sz w:val="32"/>
          <w:szCs w:val="32"/>
          <w:shd w:val="clear" w:color="auto" w:fill="FFFFFF"/>
        </w:rPr>
        <w:t>第二条 保障中小企业稳步发展。</w:t>
      </w:r>
      <w:r w:rsidRPr="00CF2DCC">
        <w:rPr>
          <w:rFonts w:ascii="仿宋_GB2312" w:eastAsia="仿宋_GB2312" w:hAnsi="微软雅黑" w:cs="仿宋_GB2312" w:hint="eastAsia"/>
          <w:kern w:val="0"/>
          <w:sz w:val="32"/>
          <w:szCs w:val="32"/>
          <w:shd w:val="clear" w:color="auto" w:fill="FFFFFF"/>
        </w:rPr>
        <w:t>面向中小</w:t>
      </w:r>
      <w:r>
        <w:rPr>
          <w:rFonts w:ascii="仿宋_GB2312" w:eastAsia="仿宋_GB2312" w:hAnsi="微软雅黑" w:cs="仿宋_GB2312" w:hint="eastAsia"/>
          <w:kern w:val="0"/>
          <w:sz w:val="32"/>
          <w:szCs w:val="32"/>
          <w:shd w:val="clear" w:color="auto" w:fill="FFFFFF"/>
        </w:rPr>
        <w:t>企业开放应用场景资源，保障中小建筑企业平等进入工程建设领域。加大金融服务实体经济支持力度，</w:t>
      </w:r>
      <w:proofErr w:type="gramStart"/>
      <w:r>
        <w:rPr>
          <w:rFonts w:ascii="仿宋_GB2312" w:eastAsia="仿宋_GB2312" w:hAnsi="微软雅黑" w:cs="仿宋_GB2312" w:hint="eastAsia"/>
          <w:kern w:val="0"/>
          <w:sz w:val="32"/>
          <w:szCs w:val="32"/>
          <w:shd w:val="clear" w:color="auto" w:fill="FFFFFF"/>
        </w:rPr>
        <w:t>畅通企业</w:t>
      </w:r>
      <w:proofErr w:type="gramEnd"/>
      <w:r>
        <w:rPr>
          <w:rFonts w:ascii="仿宋_GB2312" w:eastAsia="仿宋_GB2312" w:hAnsi="微软雅黑" w:cs="仿宋_GB2312" w:hint="eastAsia"/>
          <w:kern w:val="0"/>
          <w:sz w:val="32"/>
          <w:szCs w:val="32"/>
          <w:shd w:val="clear" w:color="auto" w:fill="FFFFFF"/>
        </w:rPr>
        <w:t>全生命周期融资路径，切实减轻企业负担。在政府采购等方面，全面落实支持中小企业发展的各项政策措施。</w:t>
      </w:r>
    </w:p>
    <w:p w14:paraId="3B76F515" w14:textId="77777777" w:rsidR="001C473E" w:rsidRDefault="00000000">
      <w:pPr>
        <w:widowControl/>
        <w:shd w:val="clear" w:color="auto" w:fill="FFFFFF"/>
        <w:spacing w:line="560" w:lineRule="exact"/>
        <w:ind w:firstLineChars="200" w:firstLine="643"/>
        <w:rPr>
          <w:rFonts w:ascii="仿宋_GB2312" w:eastAsia="仿宋_GB2312" w:hAnsi="微软雅黑" w:cs="仿宋_GB2312" w:hint="eastAsia"/>
          <w:kern w:val="0"/>
          <w:sz w:val="32"/>
          <w:szCs w:val="32"/>
          <w:shd w:val="clear" w:color="auto" w:fill="FFFFFF"/>
        </w:rPr>
      </w:pPr>
      <w:r>
        <w:rPr>
          <w:rFonts w:ascii="仿宋_GB2312" w:eastAsia="仿宋_GB2312" w:hAnsi="仿宋_GB2312" w:cs="仿宋_GB2312" w:hint="eastAsia"/>
          <w:b/>
          <w:bCs/>
          <w:kern w:val="0"/>
          <w:sz w:val="32"/>
          <w:szCs w:val="32"/>
          <w:shd w:val="clear" w:color="auto" w:fill="FFFFFF"/>
        </w:rPr>
        <w:lastRenderedPageBreak/>
        <w:t>第三条 支持全域场景应用。</w:t>
      </w:r>
      <w:r>
        <w:rPr>
          <w:rFonts w:ascii="仿宋_GB2312" w:eastAsia="仿宋_GB2312" w:hAnsi="微软雅黑" w:cs="仿宋_GB2312" w:hint="eastAsia"/>
          <w:kern w:val="0"/>
          <w:sz w:val="32"/>
          <w:szCs w:val="32"/>
          <w:shd w:val="clear" w:color="auto" w:fill="FFFFFF"/>
        </w:rPr>
        <w:t>以推动场景资源开放、提升场景创新能力为方向，加大建筑企业在全区全域场景项目中的应用示范。以应用场景招商育商，充分向建筑企业</w:t>
      </w:r>
      <w:proofErr w:type="gramStart"/>
      <w:r>
        <w:rPr>
          <w:rFonts w:ascii="仿宋_GB2312" w:eastAsia="仿宋_GB2312" w:hAnsi="微软雅黑" w:cs="仿宋_GB2312" w:hint="eastAsia"/>
          <w:kern w:val="0"/>
          <w:sz w:val="32"/>
          <w:szCs w:val="32"/>
          <w:shd w:val="clear" w:color="auto" w:fill="FFFFFF"/>
        </w:rPr>
        <w:t>释放全领域</w:t>
      </w:r>
      <w:proofErr w:type="gramEnd"/>
      <w:r>
        <w:rPr>
          <w:rFonts w:ascii="仿宋_GB2312" w:eastAsia="仿宋_GB2312" w:hAnsi="微软雅黑" w:cs="仿宋_GB2312" w:hint="eastAsia"/>
          <w:kern w:val="0"/>
          <w:sz w:val="32"/>
          <w:szCs w:val="32"/>
          <w:shd w:val="clear" w:color="auto" w:fill="FFFFFF"/>
        </w:rPr>
        <w:t>场景机会，以优质场景支持企业发展。</w:t>
      </w:r>
    </w:p>
    <w:p w14:paraId="5DA4FD8B" w14:textId="77777777" w:rsidR="001C473E" w:rsidRDefault="00000000">
      <w:pPr>
        <w:widowControl/>
        <w:shd w:val="clear" w:color="auto" w:fill="FFFFFF"/>
        <w:spacing w:line="560" w:lineRule="exact"/>
        <w:ind w:firstLineChars="200" w:firstLine="643"/>
        <w:rPr>
          <w:rFonts w:ascii="仿宋_GB2312" w:eastAsia="仿宋_GB2312" w:hAnsi="微软雅黑" w:cs="仿宋_GB2312" w:hint="eastAsia"/>
          <w:kern w:val="0"/>
          <w:sz w:val="32"/>
          <w:szCs w:val="32"/>
          <w:shd w:val="clear" w:color="auto" w:fill="FFFFFF"/>
        </w:rPr>
      </w:pPr>
      <w:r>
        <w:rPr>
          <w:rFonts w:ascii="仿宋_GB2312" w:eastAsia="仿宋_GB2312" w:hAnsi="仿宋_GB2312" w:cs="仿宋_GB2312" w:hint="eastAsia"/>
          <w:b/>
          <w:bCs/>
          <w:kern w:val="0"/>
          <w:sz w:val="32"/>
          <w:szCs w:val="32"/>
          <w:shd w:val="clear" w:color="auto" w:fill="FFFFFF"/>
        </w:rPr>
        <w:t>第四条 鼓励超低能耗建筑。</w:t>
      </w:r>
      <w:r>
        <w:rPr>
          <w:rFonts w:ascii="仿宋_GB2312" w:eastAsia="仿宋_GB2312" w:hAnsi="微软雅黑" w:cs="仿宋_GB2312" w:hint="eastAsia"/>
          <w:kern w:val="0"/>
          <w:sz w:val="32"/>
          <w:szCs w:val="32"/>
          <w:shd w:val="clear" w:color="auto" w:fill="FFFFFF"/>
        </w:rPr>
        <w:t>对于未使用财政资金的项目，分别按照新建高标准超低能耗建筑最高200元/平方米、一般超低能耗建筑最高100元/平方米的标准给予建设单位补贴，单个项目最高支持300万元。</w:t>
      </w:r>
    </w:p>
    <w:p w14:paraId="1D9FB250" w14:textId="77777777" w:rsidR="001C473E" w:rsidRDefault="00000000">
      <w:pPr>
        <w:widowControl/>
        <w:shd w:val="clear" w:color="auto" w:fill="FFFFFF"/>
        <w:spacing w:line="560" w:lineRule="exact"/>
        <w:ind w:firstLineChars="200" w:firstLine="643"/>
        <w:rPr>
          <w:rFonts w:ascii="仿宋_GB2312" w:eastAsia="仿宋_GB2312" w:hAnsi="微软雅黑" w:cs="仿宋_GB2312" w:hint="eastAsia"/>
          <w:kern w:val="0"/>
          <w:sz w:val="32"/>
          <w:szCs w:val="32"/>
          <w:shd w:val="clear" w:color="auto" w:fill="FFFFFF"/>
        </w:rPr>
      </w:pPr>
      <w:r>
        <w:rPr>
          <w:rFonts w:ascii="仿宋_GB2312" w:eastAsia="仿宋_GB2312" w:hAnsi="仿宋_GB2312" w:cs="仿宋_GB2312" w:hint="eastAsia"/>
          <w:b/>
          <w:bCs/>
          <w:kern w:val="0"/>
          <w:sz w:val="32"/>
          <w:szCs w:val="32"/>
          <w:shd w:val="clear" w:color="auto" w:fill="FFFFFF"/>
        </w:rPr>
        <w:t>第五条 鼓励装配式建筑。</w:t>
      </w:r>
      <w:r>
        <w:rPr>
          <w:rFonts w:ascii="仿宋_GB2312" w:eastAsia="仿宋_GB2312" w:hAnsi="微软雅黑" w:cs="仿宋_GB2312" w:hint="eastAsia"/>
          <w:kern w:val="0"/>
          <w:sz w:val="32"/>
          <w:szCs w:val="32"/>
          <w:shd w:val="clear" w:color="auto" w:fill="FFFFFF"/>
        </w:rPr>
        <w:t>对于未使用财政资金的项目，根据实施建筑面积，分别按照装配率达到76%的项目40元/平方米、装配率达到91%的项目60元/平方米的标准给予建设单位补贴，单个项目最高支持300万元。</w:t>
      </w:r>
    </w:p>
    <w:p w14:paraId="1288615C" w14:textId="77777777" w:rsidR="001C473E" w:rsidRDefault="00000000">
      <w:pPr>
        <w:widowControl/>
        <w:shd w:val="clear" w:color="auto" w:fill="FFFFFF"/>
        <w:spacing w:line="560" w:lineRule="exact"/>
        <w:ind w:firstLineChars="200" w:firstLine="643"/>
        <w:rPr>
          <w:rFonts w:ascii="仿宋_GB2312" w:eastAsia="仿宋_GB2312" w:hAnsi="微软雅黑" w:cs="仿宋_GB2312" w:hint="eastAsia"/>
          <w:kern w:val="0"/>
          <w:sz w:val="32"/>
          <w:szCs w:val="32"/>
          <w:shd w:val="clear" w:color="auto" w:fill="FFFFFF"/>
        </w:rPr>
      </w:pPr>
      <w:r>
        <w:rPr>
          <w:rFonts w:ascii="仿宋_GB2312" w:eastAsia="仿宋_GB2312" w:hAnsi="仿宋_GB2312" w:cs="仿宋_GB2312" w:hint="eastAsia"/>
          <w:b/>
          <w:bCs/>
          <w:kern w:val="0"/>
          <w:sz w:val="32"/>
          <w:szCs w:val="32"/>
          <w:shd w:val="clear" w:color="auto" w:fill="FFFFFF"/>
        </w:rPr>
        <w:t>第六条 鼓励高星级绿色建筑。</w:t>
      </w:r>
      <w:r>
        <w:rPr>
          <w:rFonts w:ascii="仿宋_GB2312" w:eastAsia="仿宋_GB2312" w:hAnsi="微软雅黑" w:cs="仿宋_GB2312" w:hint="eastAsia"/>
          <w:kern w:val="0"/>
          <w:sz w:val="32"/>
          <w:szCs w:val="32"/>
          <w:shd w:val="clear" w:color="auto" w:fill="FFFFFF"/>
        </w:rPr>
        <w:t>对于未使用财政资金的项目，根据实施建筑面积，分别按照取得既有民用建筑改造二星级标识20元/平方米，取得既有民用建筑改造三星级标识30元/平方米，取得新建居住建筑二星级及以上标识10/平方米，取得新建公共建筑三星级标识10元/平方米的标准给予建设单位补贴，单个改造项目最高支持100万元，单个新建项目最高支持10万元。</w:t>
      </w:r>
    </w:p>
    <w:p w14:paraId="150BC60A" w14:textId="57DD2942" w:rsidR="001C473E" w:rsidRDefault="00000000">
      <w:pPr>
        <w:widowControl/>
        <w:shd w:val="clear" w:color="auto" w:fill="FFFFFF"/>
        <w:spacing w:line="560" w:lineRule="exact"/>
        <w:ind w:firstLineChars="200" w:firstLine="643"/>
        <w:rPr>
          <w:rFonts w:ascii="仿宋_GB2312" w:eastAsia="仿宋_GB2312" w:hAnsi="微软雅黑" w:cs="仿宋_GB2312" w:hint="eastAsia"/>
          <w:kern w:val="0"/>
          <w:sz w:val="32"/>
          <w:szCs w:val="32"/>
          <w:shd w:val="clear" w:color="auto" w:fill="FFFFFF"/>
        </w:rPr>
      </w:pPr>
      <w:r>
        <w:rPr>
          <w:rFonts w:ascii="仿宋_GB2312" w:eastAsia="仿宋_GB2312" w:hAnsi="仿宋_GB2312" w:cs="仿宋_GB2312" w:hint="eastAsia"/>
          <w:b/>
          <w:bCs/>
          <w:kern w:val="0"/>
          <w:sz w:val="32"/>
          <w:szCs w:val="32"/>
          <w:shd w:val="clear" w:color="auto" w:fill="FFFFFF"/>
        </w:rPr>
        <w:t>第七条 鼓励智能建造。</w:t>
      </w:r>
      <w:r>
        <w:rPr>
          <w:rFonts w:ascii="仿宋_GB2312" w:eastAsia="仿宋_GB2312" w:hAnsi="微软雅黑" w:cs="仿宋_GB2312" w:hint="eastAsia"/>
          <w:kern w:val="0"/>
          <w:sz w:val="32"/>
          <w:szCs w:val="32"/>
          <w:shd w:val="clear" w:color="auto" w:fill="FFFFFF"/>
        </w:rPr>
        <w:t>对于在数字设计、智能生产、智能施工、智慧运维、建筑产业互联网平台（</w:t>
      </w:r>
      <w:proofErr w:type="gramStart"/>
      <w:r>
        <w:rPr>
          <w:rFonts w:ascii="仿宋_GB2312" w:eastAsia="仿宋_GB2312" w:hAnsi="微软雅黑" w:cs="仿宋_GB2312" w:hint="eastAsia"/>
          <w:kern w:val="0"/>
          <w:sz w:val="32"/>
          <w:szCs w:val="32"/>
          <w:shd w:val="clear" w:color="auto" w:fill="FFFFFF"/>
        </w:rPr>
        <w:t>含工程</w:t>
      </w:r>
      <w:proofErr w:type="gramEnd"/>
      <w:r>
        <w:rPr>
          <w:rFonts w:ascii="仿宋_GB2312" w:eastAsia="仿宋_GB2312" w:hAnsi="微软雅黑" w:cs="仿宋_GB2312" w:hint="eastAsia"/>
          <w:kern w:val="0"/>
          <w:sz w:val="32"/>
          <w:szCs w:val="32"/>
          <w:shd w:val="clear" w:color="auto" w:fill="FFFFFF"/>
        </w:rPr>
        <w:t>资料电子化）应用方面开展15项及以上智能建造相关技术应用的项目，给予施工单位补贴，单个项目最高支持50万元。</w:t>
      </w:r>
    </w:p>
    <w:p w14:paraId="7FB92946" w14:textId="5A84A8CF" w:rsidR="001C473E" w:rsidRDefault="00000000">
      <w:pPr>
        <w:widowControl/>
        <w:shd w:val="clear" w:color="auto" w:fill="FFFFFF"/>
        <w:spacing w:line="560" w:lineRule="exact"/>
        <w:ind w:firstLineChars="200" w:firstLine="643"/>
        <w:rPr>
          <w:rFonts w:ascii="仿宋_GB2312" w:eastAsia="仿宋_GB2312" w:hAnsi="微软雅黑" w:cs="仿宋_GB2312" w:hint="eastAsia"/>
          <w:kern w:val="0"/>
          <w:sz w:val="32"/>
          <w:szCs w:val="32"/>
          <w:shd w:val="clear" w:color="auto" w:fill="FFFFFF"/>
        </w:rPr>
      </w:pPr>
      <w:r>
        <w:rPr>
          <w:rFonts w:ascii="仿宋_GB2312" w:eastAsia="仿宋_GB2312" w:hAnsi="仿宋_GB2312" w:cs="仿宋_GB2312" w:hint="eastAsia"/>
          <w:b/>
          <w:bCs/>
          <w:kern w:val="0"/>
          <w:sz w:val="32"/>
          <w:szCs w:val="32"/>
          <w:shd w:val="clear" w:color="auto" w:fill="FFFFFF"/>
        </w:rPr>
        <w:lastRenderedPageBreak/>
        <w:t xml:space="preserve">第八条 </w:t>
      </w:r>
      <w:proofErr w:type="gramStart"/>
      <w:r>
        <w:rPr>
          <w:rFonts w:ascii="仿宋_GB2312" w:eastAsia="仿宋_GB2312" w:hAnsi="仿宋_GB2312" w:cs="仿宋_GB2312" w:hint="eastAsia"/>
          <w:b/>
          <w:bCs/>
          <w:kern w:val="0"/>
          <w:sz w:val="32"/>
          <w:szCs w:val="32"/>
          <w:shd w:val="clear" w:color="auto" w:fill="FFFFFF"/>
        </w:rPr>
        <w:t>鼓励全</w:t>
      </w:r>
      <w:proofErr w:type="gramEnd"/>
      <w:r>
        <w:rPr>
          <w:rFonts w:ascii="仿宋_GB2312" w:eastAsia="仿宋_GB2312" w:hAnsi="仿宋_GB2312" w:cs="仿宋_GB2312" w:hint="eastAsia"/>
          <w:b/>
          <w:bCs/>
          <w:kern w:val="0"/>
          <w:sz w:val="32"/>
          <w:szCs w:val="32"/>
          <w:shd w:val="clear" w:color="auto" w:fill="FFFFFF"/>
        </w:rPr>
        <w:t>过程BIM应用。</w:t>
      </w:r>
      <w:r>
        <w:rPr>
          <w:rFonts w:ascii="仿宋_GB2312" w:eastAsia="仿宋_GB2312" w:hAnsi="微软雅黑" w:cs="仿宋_GB2312" w:hint="eastAsia"/>
          <w:kern w:val="0"/>
          <w:sz w:val="32"/>
          <w:szCs w:val="32"/>
          <w:shd w:val="clear" w:color="auto" w:fill="FFFFFF"/>
        </w:rPr>
        <w:t>对于拥有明确的BIM应用目标和完整的应用策划，具备适用于BIM应用的组织方式、流程和管理模式，全过程BIM应用示范内容落地实施的工程项目，给予施工单位补贴，单个项目最高支持50万元。</w:t>
      </w:r>
    </w:p>
    <w:p w14:paraId="7D7152BE" w14:textId="2E4CF341" w:rsidR="001C473E" w:rsidRPr="00CF2DCC" w:rsidRDefault="00000000">
      <w:pPr>
        <w:widowControl/>
        <w:shd w:val="clear" w:color="auto" w:fill="FFFFFF"/>
        <w:spacing w:line="560" w:lineRule="exact"/>
        <w:ind w:firstLineChars="200" w:firstLine="643"/>
        <w:rPr>
          <w:rFonts w:ascii="仿宋_GB2312" w:eastAsia="仿宋_GB2312" w:hAnsi="微软雅黑" w:cs="仿宋_GB2312" w:hint="eastAsia"/>
          <w:kern w:val="0"/>
          <w:sz w:val="32"/>
          <w:szCs w:val="32"/>
          <w:shd w:val="clear" w:color="auto" w:fill="FFFFFF"/>
        </w:rPr>
      </w:pPr>
      <w:r>
        <w:rPr>
          <w:rFonts w:ascii="仿宋_GB2312" w:eastAsia="仿宋_GB2312" w:hAnsi="仿宋_GB2312" w:cs="仿宋_GB2312" w:hint="eastAsia"/>
          <w:b/>
          <w:bCs/>
          <w:kern w:val="0"/>
          <w:sz w:val="32"/>
          <w:szCs w:val="32"/>
          <w:shd w:val="clear" w:color="auto" w:fill="FFFFFF"/>
        </w:rPr>
        <w:t xml:space="preserve">第九条 </w:t>
      </w:r>
      <w:proofErr w:type="gramStart"/>
      <w:r>
        <w:rPr>
          <w:rFonts w:ascii="仿宋_GB2312" w:eastAsia="仿宋_GB2312" w:hAnsi="仿宋_GB2312" w:cs="仿宋_GB2312" w:hint="eastAsia"/>
          <w:b/>
          <w:bCs/>
          <w:kern w:val="0"/>
          <w:sz w:val="32"/>
          <w:szCs w:val="32"/>
          <w:shd w:val="clear" w:color="auto" w:fill="FFFFFF"/>
        </w:rPr>
        <w:t>鼓励全</w:t>
      </w:r>
      <w:proofErr w:type="gramEnd"/>
      <w:r>
        <w:rPr>
          <w:rFonts w:ascii="仿宋_GB2312" w:eastAsia="仿宋_GB2312" w:hAnsi="仿宋_GB2312" w:cs="仿宋_GB2312" w:hint="eastAsia"/>
          <w:b/>
          <w:bCs/>
          <w:kern w:val="0"/>
          <w:sz w:val="32"/>
          <w:szCs w:val="32"/>
          <w:shd w:val="clear" w:color="auto" w:fill="FFFFFF"/>
        </w:rPr>
        <w:t>电工地示范。</w:t>
      </w:r>
      <w:r>
        <w:rPr>
          <w:rFonts w:ascii="仿宋_GB2312" w:eastAsia="仿宋_GB2312" w:hAnsi="微软雅黑" w:cs="仿宋_GB2312" w:hint="eastAsia"/>
          <w:kern w:val="0"/>
          <w:sz w:val="32"/>
          <w:szCs w:val="32"/>
          <w:shd w:val="clear" w:color="auto" w:fill="FFFFFF"/>
        </w:rPr>
        <w:t>对于采用全电机械设备的工程项目，给予施工单位补贴，单个项目</w:t>
      </w:r>
      <w:r w:rsidRPr="00CF2DCC">
        <w:rPr>
          <w:rFonts w:ascii="仿宋_GB2312" w:eastAsia="仿宋_GB2312" w:hAnsi="微软雅黑" w:cs="仿宋_GB2312" w:hint="eastAsia"/>
          <w:kern w:val="0"/>
          <w:sz w:val="32"/>
          <w:szCs w:val="32"/>
          <w:shd w:val="clear" w:color="auto" w:fill="FFFFFF"/>
        </w:rPr>
        <w:t>最高支持50万元。</w:t>
      </w:r>
    </w:p>
    <w:p w14:paraId="7F804E03" w14:textId="0F2342F8" w:rsidR="001C473E" w:rsidRPr="00CF2DCC" w:rsidRDefault="00000000">
      <w:pPr>
        <w:spacing w:line="560" w:lineRule="exact"/>
        <w:jc w:val="center"/>
        <w:rPr>
          <w:rFonts w:ascii="黑体" w:eastAsia="黑体" w:hAnsi="黑体" w:cs="黑体" w:hint="eastAsia"/>
          <w:sz w:val="32"/>
          <w:szCs w:val="32"/>
        </w:rPr>
      </w:pPr>
      <w:bookmarkStart w:id="1" w:name="OLE_LINK1"/>
      <w:r w:rsidRPr="00CF2DCC">
        <w:rPr>
          <w:rFonts w:ascii="黑体" w:eastAsia="黑体" w:hAnsi="黑体" w:cs="黑体" w:hint="eastAsia"/>
          <w:sz w:val="32"/>
          <w:szCs w:val="32"/>
        </w:rPr>
        <w:t>第三章  附则</w:t>
      </w:r>
    </w:p>
    <w:p w14:paraId="783DC731" w14:textId="77777777" w:rsidR="001C473E" w:rsidRPr="00CF2DCC" w:rsidRDefault="00000000">
      <w:pPr>
        <w:spacing w:line="560" w:lineRule="exact"/>
        <w:ind w:firstLineChars="200" w:firstLine="640"/>
        <w:rPr>
          <w:rFonts w:ascii="仿宋_GB2312" w:eastAsia="仿宋_GB2312" w:hAnsi="微软雅黑" w:cs="仿宋_GB2312" w:hint="eastAsia"/>
          <w:kern w:val="0"/>
          <w:sz w:val="32"/>
          <w:szCs w:val="32"/>
          <w:shd w:val="clear" w:color="auto" w:fill="FFFFFF"/>
        </w:rPr>
      </w:pPr>
      <w:proofErr w:type="gramStart"/>
      <w:r w:rsidRPr="00CF2DCC">
        <w:rPr>
          <w:rFonts w:ascii="仿宋_GB2312" w:eastAsia="仿宋_GB2312" w:hAnsi="微软雅黑" w:cs="仿宋_GB2312" w:hint="eastAsia"/>
          <w:kern w:val="0"/>
          <w:sz w:val="32"/>
          <w:szCs w:val="32"/>
          <w:shd w:val="clear" w:color="auto" w:fill="FFFFFF"/>
        </w:rPr>
        <w:t>本措施</w:t>
      </w:r>
      <w:proofErr w:type="gramEnd"/>
      <w:r w:rsidRPr="00CF2DCC">
        <w:rPr>
          <w:rFonts w:ascii="仿宋_GB2312" w:eastAsia="仿宋_GB2312" w:hAnsi="微软雅黑" w:cs="仿宋_GB2312" w:hint="eastAsia"/>
          <w:kern w:val="0"/>
          <w:sz w:val="32"/>
          <w:szCs w:val="32"/>
          <w:shd w:val="clear" w:color="auto" w:fill="FFFFFF"/>
        </w:rPr>
        <w:t>由通州区住房和城乡建设委员会负责解释，自发布之日起施行。《关于北京城市副中心建筑业高质量发展的实施措施（修订版）》（通住建委发〔2025〕5号）、《关于北京城市副中心促进智能建造产业发展的实施措施（修订版）》（通住建委发〔2025〕6号）同时废止。同一项目、同一事项同时符合</w:t>
      </w:r>
      <w:proofErr w:type="gramStart"/>
      <w:r w:rsidRPr="00CF2DCC">
        <w:rPr>
          <w:rFonts w:ascii="仿宋_GB2312" w:eastAsia="仿宋_GB2312" w:hAnsi="微软雅黑" w:cs="仿宋_GB2312" w:hint="eastAsia"/>
          <w:kern w:val="0"/>
          <w:sz w:val="32"/>
          <w:szCs w:val="32"/>
          <w:shd w:val="clear" w:color="auto" w:fill="FFFFFF"/>
        </w:rPr>
        <w:t>本措施</w:t>
      </w:r>
      <w:proofErr w:type="gramEnd"/>
      <w:r w:rsidRPr="00CF2DCC">
        <w:rPr>
          <w:rFonts w:ascii="仿宋_GB2312" w:eastAsia="仿宋_GB2312" w:hAnsi="微软雅黑" w:cs="仿宋_GB2312" w:hint="eastAsia"/>
          <w:kern w:val="0"/>
          <w:sz w:val="32"/>
          <w:szCs w:val="32"/>
          <w:shd w:val="clear" w:color="auto" w:fill="FFFFFF"/>
        </w:rPr>
        <w:t>多项条款或通州区其他扶持政策的，按照“从优不重复”原则给予支持。执行期间，法律、法规、规章另有规定或</w:t>
      </w:r>
      <w:proofErr w:type="gramStart"/>
      <w:r w:rsidRPr="00CF2DCC">
        <w:rPr>
          <w:rFonts w:ascii="仿宋_GB2312" w:eastAsia="仿宋_GB2312" w:hAnsi="微软雅黑" w:cs="仿宋_GB2312" w:hint="eastAsia"/>
          <w:kern w:val="0"/>
          <w:sz w:val="32"/>
          <w:szCs w:val="32"/>
          <w:shd w:val="clear" w:color="auto" w:fill="FFFFFF"/>
        </w:rPr>
        <w:t>遇政策</w:t>
      </w:r>
      <w:proofErr w:type="gramEnd"/>
      <w:r w:rsidRPr="00CF2DCC">
        <w:rPr>
          <w:rFonts w:ascii="仿宋_GB2312" w:eastAsia="仿宋_GB2312" w:hAnsi="微软雅黑" w:cs="仿宋_GB2312" w:hint="eastAsia"/>
          <w:kern w:val="0"/>
          <w:sz w:val="32"/>
          <w:szCs w:val="32"/>
          <w:shd w:val="clear" w:color="auto" w:fill="FFFFFF"/>
        </w:rPr>
        <w:t>调整的，从其规定。</w:t>
      </w:r>
      <w:bookmarkEnd w:id="1"/>
    </w:p>
    <w:sectPr w:rsidR="001C473E" w:rsidRPr="00CF2DCC">
      <w:footerReference w:type="default" r:id="rId8"/>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DF432" w14:textId="77777777" w:rsidR="007B202F" w:rsidRDefault="007B202F">
      <w:r>
        <w:separator/>
      </w:r>
    </w:p>
  </w:endnote>
  <w:endnote w:type="continuationSeparator" w:id="0">
    <w:p w14:paraId="27E460CB" w14:textId="77777777" w:rsidR="007B202F" w:rsidRDefault="007B2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911D4" w14:textId="77777777" w:rsidR="001C473E" w:rsidRDefault="00000000">
    <w:pPr>
      <w:pStyle w:val="a3"/>
    </w:pPr>
    <w:r>
      <w:rPr>
        <w:noProof/>
      </w:rPr>
      <mc:AlternateContent>
        <mc:Choice Requires="wps">
          <w:drawing>
            <wp:anchor distT="0" distB="0" distL="114300" distR="114300" simplePos="0" relativeHeight="251659264" behindDoc="0" locked="0" layoutInCell="1" allowOverlap="1" wp14:anchorId="55F90689" wp14:editId="4D7CA7E3">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417B71" w14:textId="77777777" w:rsidR="001C473E" w:rsidRDefault="00000000">
                          <w:pPr>
                            <w:pStyle w:val="a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81054B9">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E06DA" w14:textId="77777777" w:rsidR="007B202F" w:rsidRDefault="007B202F">
      <w:r>
        <w:separator/>
      </w:r>
    </w:p>
  </w:footnote>
  <w:footnote w:type="continuationSeparator" w:id="0">
    <w:p w14:paraId="00AA510A" w14:textId="77777777" w:rsidR="007B202F" w:rsidRDefault="007B20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73E"/>
    <w:rsid w:val="000C19EE"/>
    <w:rsid w:val="001C473E"/>
    <w:rsid w:val="003523C6"/>
    <w:rsid w:val="006257A9"/>
    <w:rsid w:val="00690006"/>
    <w:rsid w:val="007B202F"/>
    <w:rsid w:val="00CF2DCC"/>
    <w:rsid w:val="00E77212"/>
    <w:rsid w:val="07C136C9"/>
    <w:rsid w:val="09A81F6E"/>
    <w:rsid w:val="0E392FE7"/>
    <w:rsid w:val="17F3167D"/>
    <w:rsid w:val="1CB94315"/>
    <w:rsid w:val="342B1D46"/>
    <w:rsid w:val="347D25A2"/>
    <w:rsid w:val="372F7F47"/>
    <w:rsid w:val="424E557E"/>
    <w:rsid w:val="520C1281"/>
    <w:rsid w:val="53AD7BDA"/>
    <w:rsid w:val="579730CB"/>
    <w:rsid w:val="5B3A4037"/>
    <w:rsid w:val="5C07081F"/>
    <w:rsid w:val="7A7C7316"/>
    <w:rsid w:val="7AF75A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98261C"/>
  <w15:docId w15:val="{2446D7D7-54A9-4ACB-AFFF-808E27F37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cs="宋体"/>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qFormat/>
    <w:pPr>
      <w:tabs>
        <w:tab w:val="center" w:pos="4153"/>
        <w:tab w:val="right" w:pos="8306"/>
      </w:tabs>
      <w:snapToGrid w:val="0"/>
      <w:jc w:val="center"/>
    </w:pPr>
    <w:rPr>
      <w:sz w:val="18"/>
      <w:szCs w:val="18"/>
    </w:rPr>
  </w:style>
  <w:style w:type="character" w:styleId="a7">
    <w:name w:val="Strong"/>
    <w:basedOn w:val="a0"/>
    <w:qFormat/>
    <w:rPr>
      <w:b/>
    </w:rPr>
  </w:style>
  <w:style w:type="character" w:customStyle="1" w:styleId="a6">
    <w:name w:val="页眉 字符"/>
    <w:basedOn w:val="a0"/>
    <w:link w:val="a5"/>
    <w:qFormat/>
    <w:rPr>
      <w:rFonts w:ascii="Calibri" w:eastAsia="宋体" w:hAnsi="Calibri" w:cs="宋体"/>
      <w:kern w:val="2"/>
      <w:sz w:val="18"/>
      <w:szCs w:val="18"/>
    </w:rPr>
  </w:style>
  <w:style w:type="character" w:customStyle="1" w:styleId="a4">
    <w:name w:val="页脚 字符"/>
    <w:basedOn w:val="a0"/>
    <w:link w:val="a3"/>
    <w:qFormat/>
    <w:rPr>
      <w:rFonts w:ascii="Calibri" w:eastAsia="宋体" w:hAnsi="Calibri" w:cs="宋体"/>
      <w:kern w:val="2"/>
      <w:sz w:val="18"/>
      <w:szCs w:val="18"/>
    </w:rPr>
  </w:style>
  <w:style w:type="paragraph" w:customStyle="1" w:styleId="11">
    <w:name w:val="修订1"/>
    <w:uiPriority w:val="99"/>
    <w:qFormat/>
    <w:rPr>
      <w:rFonts w:ascii="Calibri" w:hAnsi="Calibri" w:cs="宋体"/>
      <w:kern w:val="2"/>
      <w:sz w:val="21"/>
      <w:szCs w:val="24"/>
    </w:rPr>
  </w:style>
  <w:style w:type="character" w:customStyle="1" w:styleId="10">
    <w:name w:val="标题 1 字符"/>
    <w:basedOn w:val="a0"/>
    <w:link w:val="1"/>
    <w:qFormat/>
    <w:rPr>
      <w:rFonts w:ascii="Calibri" w:eastAsia="宋体" w:hAnsi="Calibri" w:cs="宋体"/>
      <w:b/>
      <w:bCs/>
      <w:kern w:val="44"/>
      <w:sz w:val="44"/>
      <w:szCs w:val="44"/>
    </w:rPr>
  </w:style>
  <w:style w:type="paragraph" w:customStyle="1" w:styleId="2">
    <w:name w:val="修订2"/>
    <w:uiPriority w:val="99"/>
    <w:qFormat/>
    <w:rPr>
      <w:rFonts w:ascii="Calibri" w:hAnsi="Calibri" w:cs="宋体"/>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FA06F7B5-1D69-4A7C-A059-1960EE47212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205</Words>
  <Characters>1171</Characters>
  <Application>Microsoft Office Word</Application>
  <DocSecurity>0</DocSecurity>
  <Lines>9</Lines>
  <Paragraphs>2</Paragraphs>
  <ScaleCrop>false</ScaleCrop>
  <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c:creator>
  <cp:lastModifiedBy>878739609@qq.com</cp:lastModifiedBy>
  <cp:revision>4</cp:revision>
  <cp:lastPrinted>2026-05-25T07:19:00Z</cp:lastPrinted>
  <dcterms:created xsi:type="dcterms:W3CDTF">2026-05-25T01:59:00Z</dcterms:created>
  <dcterms:modified xsi:type="dcterms:W3CDTF">2026-05-25T07:20:00Z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800C4EAF227E49B4A7BFE0B3AF1D439B_13</vt:lpwstr>
  </property>
  <property fmtid="{D5CDD505-2E9C-101B-9397-08002B2CF9AE}" pid="4" name="KSOTemplateDocerSaveRecord">
    <vt:lpwstr>eyJoZGlkIjoiYzU2OTdhZDI1N2MxNzQ5ZWY3ODQ4MTAzOGI3NmY3N2IiLCJ1c2VySWQiOiI0MTkxNzUxMjEifQ==</vt:lpwstr>
  </property>
</Properties>
</file>