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46D81E">
      <w:pPr>
        <w:keepNext w:val="0"/>
        <w:keepLines w:val="0"/>
        <w:pageBreakBefore w:val="0"/>
        <w:widowControl w:val="0"/>
        <w:kinsoku/>
        <w:wordWrap/>
        <w:overflowPunct/>
        <w:topLinePunct w:val="0"/>
        <w:autoSpaceDE/>
        <w:autoSpaceDN/>
        <w:bidi w:val="0"/>
        <w:adjustRightInd/>
        <w:snapToGrid/>
        <w:spacing w:line="560" w:lineRule="exact"/>
        <w:jc w:val="left"/>
        <w:textAlignment w:val="auto"/>
        <w:outlineLvl w:val="1"/>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附件1-1</w:t>
      </w:r>
    </w:p>
    <w:p w14:paraId="4052C271">
      <w:pPr>
        <w:keepNext w:val="0"/>
        <w:keepLines w:val="0"/>
        <w:pageBreakBefore w:val="0"/>
        <w:widowControl w:val="0"/>
        <w:kinsoku/>
        <w:wordWrap/>
        <w:overflowPunct/>
        <w:topLinePunct w:val="0"/>
        <w:autoSpaceDE/>
        <w:autoSpaceDN/>
        <w:bidi w:val="0"/>
        <w:adjustRightInd/>
        <w:snapToGrid/>
        <w:spacing w:line="560" w:lineRule="exact"/>
        <w:jc w:val="left"/>
        <w:textAlignment w:val="auto"/>
        <w:outlineLvl w:val="1"/>
        <w:rPr>
          <w:rFonts w:hint="eastAsia" w:ascii="黑体" w:hAnsi="黑体" w:eastAsia="黑体" w:cs="黑体"/>
          <w:sz w:val="32"/>
          <w:szCs w:val="32"/>
          <w:lang w:val="en-US" w:eastAsia="zh-CN"/>
        </w:rPr>
      </w:pPr>
    </w:p>
    <w:p w14:paraId="2B0EDA0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1"/>
        <w:rPr>
          <w:rFonts w:hint="eastAsia" w:ascii="方正小标宋简体" w:eastAsia="方正小标宋简体"/>
          <w:sz w:val="44"/>
          <w:szCs w:val="44"/>
        </w:rPr>
      </w:pPr>
      <w:r>
        <w:rPr>
          <w:rFonts w:hint="eastAsia" w:ascii="方正小标宋简体" w:hAnsi="方正小标宋简体" w:eastAsia="方正小标宋简体" w:cs="方正小标宋简体"/>
          <w:sz w:val="44"/>
          <w:szCs w:val="44"/>
        </w:rPr>
        <w:t>顺义区</w:t>
      </w:r>
      <w:r>
        <w:rPr>
          <w:rFonts w:hint="eastAsia" w:ascii="方正小标宋简体" w:eastAsia="方正小标宋简体"/>
          <w:sz w:val="44"/>
          <w:szCs w:val="44"/>
        </w:rPr>
        <w:t>中小企业数字化转型试点城市</w:t>
      </w:r>
    </w:p>
    <w:p w14:paraId="419D4D9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1"/>
        <w:rPr>
          <w:rFonts w:hint="eastAsia" w:ascii="方正小标宋简体" w:eastAsia="方正小标宋简体"/>
          <w:sz w:val="44"/>
          <w:szCs w:val="44"/>
          <w:lang w:val="en-US" w:eastAsia="zh-CN"/>
        </w:rPr>
      </w:pPr>
      <w:r>
        <w:rPr>
          <w:rFonts w:hint="eastAsia" w:ascii="方正小标宋简体" w:eastAsia="方正小标宋简体"/>
          <w:sz w:val="44"/>
          <w:szCs w:val="44"/>
        </w:rPr>
        <w:t>拟改造企业</w:t>
      </w:r>
      <w:r>
        <w:rPr>
          <w:rFonts w:hint="eastAsia" w:ascii="方正小标宋简体" w:eastAsia="方正小标宋简体"/>
          <w:sz w:val="44"/>
          <w:szCs w:val="44"/>
          <w:lang w:val="en-US" w:eastAsia="zh-CN"/>
        </w:rPr>
        <w:t>申报说明</w:t>
      </w:r>
    </w:p>
    <w:p w14:paraId="742B7C4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1"/>
        <w:rPr>
          <w:rFonts w:hint="default" w:ascii="方正小标宋简体" w:eastAsia="方正小标宋简体"/>
          <w:sz w:val="44"/>
          <w:szCs w:val="44"/>
          <w:lang w:val="en-US" w:eastAsia="zh-CN"/>
        </w:rPr>
      </w:pPr>
    </w:p>
    <w:p w14:paraId="65D9DA1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1"/>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一、申报范围</w:t>
      </w:r>
    </w:p>
    <w:p w14:paraId="1C5C734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cs="宋体" w:hAnsiTheme="minorHAnsi"/>
          <w:color w:val="auto"/>
          <w:kern w:val="2"/>
          <w:sz w:val="32"/>
          <w:szCs w:val="32"/>
          <w:lang w:val="en-US" w:eastAsia="zh-CN" w:bidi="ar-SA"/>
        </w:rPr>
      </w:pPr>
      <w:r>
        <w:rPr>
          <w:rFonts w:hint="eastAsia" w:ascii="仿宋_GB2312" w:eastAsia="仿宋_GB2312" w:cs="宋体" w:hAnsiTheme="minorHAnsi"/>
          <w:color w:val="auto"/>
          <w:kern w:val="2"/>
          <w:sz w:val="32"/>
          <w:szCs w:val="32"/>
          <w:lang w:val="en-US" w:eastAsia="zh-CN" w:bidi="ar-SA"/>
        </w:rPr>
        <w:t>面向新能源智能网联汽车、航空航天和第三代半导体行业相关领域，征集有意愿开展数字化转型的中小企业。</w:t>
      </w:r>
    </w:p>
    <w:p w14:paraId="6503623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1"/>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二、申报条件</w:t>
      </w:r>
    </w:p>
    <w:p w14:paraId="138F8C4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cs="宋体" w:hAnsiTheme="minorHAnsi"/>
          <w:color w:val="auto"/>
          <w:kern w:val="2"/>
          <w:sz w:val="32"/>
          <w:szCs w:val="32"/>
          <w:lang w:val="en-US" w:eastAsia="zh-CN" w:bidi="ar-SA"/>
        </w:rPr>
      </w:pPr>
      <w:r>
        <w:rPr>
          <w:rFonts w:hint="eastAsia" w:ascii="仿宋_GB2312" w:eastAsia="仿宋_GB2312" w:cs="宋体" w:hAnsiTheme="minorHAnsi"/>
          <w:color w:val="auto"/>
          <w:kern w:val="2"/>
          <w:sz w:val="32"/>
          <w:szCs w:val="32"/>
          <w:lang w:val="en-US" w:eastAsia="zh-CN" w:bidi="ar-SA"/>
        </w:rPr>
        <w:t>1.申报主体在顺义区依法注册登记</w:t>
      </w:r>
      <w:bookmarkStart w:id="3" w:name="_GoBack"/>
      <w:bookmarkEnd w:id="3"/>
      <w:r>
        <w:rPr>
          <w:rFonts w:hint="eastAsia" w:ascii="仿宋_GB2312" w:eastAsia="仿宋_GB2312" w:cs="宋体" w:hAnsiTheme="minorHAnsi"/>
          <w:color w:val="auto"/>
          <w:kern w:val="2"/>
          <w:sz w:val="32"/>
          <w:szCs w:val="32"/>
          <w:lang w:val="en-US" w:eastAsia="zh-CN" w:bidi="ar-SA"/>
        </w:rPr>
        <w:t>，符合《中小企业划型标准规定》（工信部联企业〔2011〕300号）。</w:t>
      </w:r>
    </w:p>
    <w:p w14:paraId="39A7F2E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cs="宋体" w:hAnsiTheme="minorHAnsi"/>
          <w:color w:val="auto"/>
          <w:kern w:val="2"/>
          <w:sz w:val="32"/>
          <w:szCs w:val="32"/>
          <w:lang w:val="en-US" w:eastAsia="zh-CN" w:bidi="ar-SA"/>
        </w:rPr>
      </w:pPr>
      <w:r>
        <w:rPr>
          <w:rFonts w:hint="eastAsia" w:ascii="仿宋_GB2312" w:eastAsia="仿宋_GB2312" w:cs="宋体" w:hAnsiTheme="minorHAnsi"/>
          <w:color w:val="auto"/>
          <w:kern w:val="2"/>
          <w:sz w:val="32"/>
          <w:szCs w:val="32"/>
          <w:lang w:val="en-US" w:eastAsia="zh-CN" w:bidi="ar-SA"/>
        </w:rPr>
        <w:t>2.申报主体近三年内未发生过重大安全、质量、环境污染事故，未被纳入失信被执行人名单。</w:t>
      </w:r>
    </w:p>
    <w:p w14:paraId="4824676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cs="宋体" w:hAnsiTheme="minorHAnsi"/>
          <w:color w:val="auto"/>
          <w:kern w:val="2"/>
          <w:sz w:val="32"/>
          <w:szCs w:val="32"/>
          <w:lang w:val="en-US" w:eastAsia="zh-CN" w:bidi="ar-SA"/>
        </w:rPr>
      </w:pPr>
      <w:r>
        <w:rPr>
          <w:rFonts w:hint="eastAsia" w:ascii="仿宋_GB2312" w:eastAsia="仿宋_GB2312" w:cs="宋体" w:hAnsiTheme="minorHAnsi"/>
          <w:color w:val="auto"/>
          <w:kern w:val="2"/>
          <w:sz w:val="32"/>
          <w:szCs w:val="32"/>
          <w:lang w:val="en-US" w:eastAsia="zh-CN" w:bidi="ar-SA"/>
        </w:rPr>
        <w:t>3.已获得中央财政中小企业发展专项资金支持的专精特新“小巨人”企业（重点“小巨人”企业）和已纳入《工信部办公厅 财政部办公厅关于开展财政支持中小企业数字化转型试点工作的通知》（工信厅联企业</w:t>
      </w:r>
      <w:bookmarkStart w:id="0" w:name="OLE_LINK2"/>
      <w:bookmarkStart w:id="1" w:name="OLE_LINK3"/>
      <w:bookmarkStart w:id="2" w:name="OLE_LINK4"/>
      <w:r>
        <w:rPr>
          <w:rFonts w:hint="eastAsia" w:ascii="仿宋_GB2312" w:eastAsia="仿宋_GB2312" w:cs="宋体" w:hAnsiTheme="minorHAnsi"/>
          <w:color w:val="auto"/>
          <w:kern w:val="2"/>
          <w:sz w:val="32"/>
          <w:szCs w:val="32"/>
          <w:lang w:val="en-US" w:eastAsia="zh-CN" w:bidi="ar-SA"/>
        </w:rPr>
        <w:t>〔2022〕22号</w:t>
      </w:r>
      <w:bookmarkEnd w:id="0"/>
      <w:bookmarkEnd w:id="1"/>
      <w:bookmarkEnd w:id="2"/>
      <w:r>
        <w:rPr>
          <w:rFonts w:hint="eastAsia" w:ascii="仿宋_GB2312" w:eastAsia="仿宋_GB2312" w:cs="宋体" w:hAnsiTheme="minorHAnsi"/>
          <w:color w:val="auto"/>
          <w:kern w:val="2"/>
          <w:sz w:val="32"/>
          <w:szCs w:val="32"/>
          <w:lang w:val="en-US" w:eastAsia="zh-CN" w:bidi="ar-SA"/>
        </w:rPr>
        <w:t>）中改造试点的中小企业不可申报。</w:t>
      </w:r>
    </w:p>
    <w:p w14:paraId="4F27860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cs="宋体" w:hAnsiTheme="minorHAnsi"/>
          <w:color w:val="auto"/>
          <w:kern w:val="2"/>
          <w:sz w:val="32"/>
          <w:szCs w:val="32"/>
          <w:lang w:val="en-US" w:eastAsia="zh-CN" w:bidi="ar-SA"/>
        </w:rPr>
      </w:pPr>
      <w:r>
        <w:rPr>
          <w:rFonts w:hint="eastAsia" w:ascii="仿宋_GB2312" w:eastAsia="仿宋_GB2312" w:cs="宋体" w:hAnsiTheme="minorHAnsi"/>
          <w:color w:val="auto"/>
          <w:kern w:val="2"/>
          <w:sz w:val="32"/>
          <w:szCs w:val="32"/>
          <w:lang w:val="en-US" w:eastAsia="zh-CN" w:bidi="ar-SA"/>
        </w:rPr>
        <w:t>4.申报主体需承诺积极配合区经信局开展中小企业数字化转型试点城市工作。</w:t>
      </w:r>
    </w:p>
    <w:p w14:paraId="1C82A16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1"/>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三、申报方式</w:t>
      </w:r>
    </w:p>
    <w:p w14:paraId="3A69EC4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cs="宋体" w:hAnsiTheme="minorHAnsi"/>
          <w:color w:val="auto"/>
          <w:kern w:val="2"/>
          <w:sz w:val="32"/>
          <w:szCs w:val="32"/>
          <w:lang w:val="en-US" w:eastAsia="zh-CN" w:bidi="ar-SA"/>
        </w:rPr>
      </w:pPr>
      <w:r>
        <w:rPr>
          <w:rFonts w:hint="eastAsia" w:ascii="仿宋_GB2312" w:eastAsia="仿宋_GB2312" w:cs="宋体" w:hAnsiTheme="minorHAnsi"/>
          <w:color w:val="auto"/>
          <w:kern w:val="2"/>
          <w:sz w:val="32"/>
          <w:szCs w:val="32"/>
          <w:lang w:val="en-US" w:eastAsia="zh-CN" w:bidi="ar-SA"/>
        </w:rPr>
        <w:t>1.项目申报采用线上申报方式，截止时间为</w:t>
      </w:r>
      <w:r>
        <w:rPr>
          <w:rFonts w:hint="eastAsia" w:ascii="仿宋_GB2312" w:eastAsia="仿宋_GB2312" w:cs="宋体" w:hAnsiTheme="minorHAnsi"/>
          <w:color w:val="auto"/>
          <w:kern w:val="2"/>
          <w:sz w:val="32"/>
          <w:szCs w:val="32"/>
          <w:highlight w:val="none"/>
          <w:lang w:val="en-US" w:eastAsia="zh-CN" w:bidi="ar-SA"/>
        </w:rPr>
        <w:t>2026年9月30日</w:t>
      </w:r>
      <w:r>
        <w:rPr>
          <w:rFonts w:hint="eastAsia" w:ascii="仿宋_GB2312" w:eastAsia="仿宋_GB2312" w:cs="宋体" w:hAnsiTheme="minorHAnsi"/>
          <w:color w:val="auto"/>
          <w:kern w:val="2"/>
          <w:sz w:val="32"/>
          <w:szCs w:val="32"/>
          <w:lang w:val="en-US" w:eastAsia="zh-CN" w:bidi="ar-SA"/>
        </w:rPr>
        <w:t>。申报企业登录“北京市顺义区中小企业公共服务平台”（http://cxcy.bjshy.com.cn），完成注册及申报（已申报企业无需重复申报）。</w:t>
      </w:r>
    </w:p>
    <w:p w14:paraId="708B95E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eastAsia="仿宋_GB2312" w:cs="宋体" w:hAnsiTheme="minorHAnsi"/>
          <w:color w:val="auto"/>
          <w:kern w:val="2"/>
          <w:sz w:val="32"/>
          <w:szCs w:val="32"/>
          <w:lang w:val="en-US" w:eastAsia="zh-CN" w:bidi="ar-SA"/>
        </w:rPr>
      </w:pPr>
      <w:r>
        <w:rPr>
          <w:rFonts w:hint="eastAsia" w:ascii="仿宋_GB2312" w:eastAsia="仿宋_GB2312" w:cs="宋体" w:hAnsiTheme="minorHAnsi"/>
          <w:color w:val="auto"/>
          <w:kern w:val="2"/>
          <w:sz w:val="32"/>
          <w:szCs w:val="32"/>
          <w:lang w:val="en-US" w:eastAsia="zh-CN" w:bidi="ar-SA"/>
        </w:rPr>
        <w:t>2.综合评审。区经信局按照“公平公正、优中择优、总量控制”原则，组织开展</w:t>
      </w:r>
      <w:r>
        <w:rPr>
          <w:rFonts w:hint="eastAsia" w:ascii="仿宋_GB2312" w:eastAsia="仿宋_GB2312" w:cs="宋体" w:hAnsiTheme="minorHAnsi"/>
          <w:color w:val="auto"/>
          <w:kern w:val="2"/>
          <w:sz w:val="32"/>
          <w:szCs w:val="32"/>
          <w:lang w:val="zh-CN" w:eastAsia="zh-CN" w:bidi="ar-SA"/>
        </w:rPr>
        <w:t>综合评审。</w:t>
      </w:r>
      <w:r>
        <w:rPr>
          <w:rFonts w:hint="eastAsia" w:ascii="仿宋_GB2312" w:eastAsia="仿宋_GB2312" w:cs="宋体" w:hAnsiTheme="minorHAnsi"/>
          <w:color w:val="auto"/>
          <w:kern w:val="2"/>
          <w:sz w:val="32"/>
          <w:szCs w:val="32"/>
          <w:lang w:val="en-US" w:eastAsia="zh-CN" w:bidi="ar-SA"/>
        </w:rPr>
        <w:t>区经信局根据拟改造企业数字化改造进度等情况，适时调整拟改造企业名单。</w:t>
      </w:r>
    </w:p>
    <w:p w14:paraId="3B34B24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1"/>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四、申报材料</w:t>
      </w:r>
    </w:p>
    <w:p w14:paraId="57EC6A3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cs="宋体" w:hAnsiTheme="minorHAnsi"/>
          <w:color w:val="auto"/>
          <w:kern w:val="2"/>
          <w:sz w:val="32"/>
          <w:szCs w:val="32"/>
          <w:lang w:val="en-US" w:eastAsia="zh-CN" w:bidi="ar-SA"/>
        </w:rPr>
      </w:pPr>
      <w:r>
        <w:rPr>
          <w:rFonts w:hint="eastAsia" w:ascii="仿宋_GB2312" w:eastAsia="仿宋_GB2312" w:cs="宋体" w:hAnsiTheme="minorHAnsi"/>
          <w:color w:val="auto"/>
          <w:kern w:val="2"/>
          <w:sz w:val="32"/>
          <w:szCs w:val="32"/>
          <w:lang w:val="en-US" w:eastAsia="zh-CN" w:bidi="ar-SA"/>
        </w:rPr>
        <w:t>1.企业营业执照。</w:t>
      </w:r>
    </w:p>
    <w:p w14:paraId="34DF407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cs="宋体" w:hAnsiTheme="minorHAnsi"/>
          <w:color w:val="auto"/>
          <w:kern w:val="2"/>
          <w:sz w:val="32"/>
          <w:szCs w:val="32"/>
          <w:lang w:val="en-US" w:eastAsia="zh-CN" w:bidi="ar-SA"/>
        </w:rPr>
      </w:pPr>
      <w:r>
        <w:rPr>
          <w:rFonts w:hint="eastAsia" w:ascii="仿宋_GB2312" w:eastAsia="仿宋_GB2312" w:cs="宋体" w:hAnsiTheme="minorHAnsi"/>
          <w:color w:val="auto"/>
          <w:kern w:val="2"/>
          <w:sz w:val="32"/>
          <w:szCs w:val="32"/>
          <w:lang w:val="en-US" w:eastAsia="zh-CN" w:bidi="ar-SA"/>
        </w:rPr>
        <w:t>2.</w:t>
      </w:r>
      <w:r>
        <w:rPr>
          <w:rFonts w:hint="eastAsia" w:ascii="仿宋_GB2312" w:eastAsia="仿宋_GB2312" w:cs="宋体" w:hAnsiTheme="minorHAnsi"/>
          <w:color w:val="auto"/>
          <w:kern w:val="2"/>
          <w:sz w:val="32"/>
          <w:szCs w:val="32"/>
          <w:highlight w:val="none"/>
          <w:lang w:val="en-US" w:eastAsia="zh-CN" w:bidi="ar-SA"/>
        </w:rPr>
        <w:t>上报统计部门的法人单位基本情况表（需明确行业代码）或所属行业情况说明</w:t>
      </w:r>
      <w:r>
        <w:rPr>
          <w:rFonts w:hint="eastAsia" w:ascii="仿宋_GB2312" w:eastAsia="仿宋_GB2312" w:cs="宋体" w:hAnsiTheme="minorHAnsi"/>
          <w:color w:val="auto"/>
          <w:kern w:val="2"/>
          <w:sz w:val="32"/>
          <w:szCs w:val="32"/>
          <w:lang w:val="en-US" w:eastAsia="zh-CN" w:bidi="ar-SA"/>
        </w:rPr>
        <w:t>。</w:t>
      </w:r>
    </w:p>
    <w:p w14:paraId="3E1BB45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cs="宋体" w:hAnsiTheme="minorHAnsi"/>
          <w:color w:val="auto"/>
          <w:kern w:val="2"/>
          <w:sz w:val="32"/>
          <w:szCs w:val="32"/>
          <w:lang w:val="en-US" w:eastAsia="zh-CN" w:bidi="ar-SA"/>
        </w:rPr>
      </w:pPr>
      <w:r>
        <w:rPr>
          <w:rFonts w:hint="eastAsia" w:ascii="仿宋_GB2312" w:eastAsia="仿宋_GB2312" w:cs="宋体" w:hAnsiTheme="minorHAnsi"/>
          <w:color w:val="auto"/>
          <w:kern w:val="2"/>
          <w:sz w:val="32"/>
          <w:szCs w:val="32"/>
          <w:lang w:val="en-US" w:eastAsia="zh-CN" w:bidi="ar-SA"/>
        </w:rPr>
        <w:t>3.最新一期的完税证明。</w:t>
      </w:r>
    </w:p>
    <w:p w14:paraId="08E223E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cs="宋体" w:hAnsiTheme="minorHAnsi"/>
          <w:color w:val="auto"/>
          <w:kern w:val="2"/>
          <w:sz w:val="32"/>
          <w:szCs w:val="32"/>
          <w:lang w:val="en-US" w:eastAsia="zh-CN" w:bidi="ar-SA"/>
        </w:rPr>
      </w:pPr>
      <w:r>
        <w:rPr>
          <w:rFonts w:hint="eastAsia" w:ascii="仿宋_GB2312" w:eastAsia="仿宋_GB2312" w:cs="宋体" w:hAnsiTheme="minorHAnsi"/>
          <w:color w:val="auto"/>
          <w:kern w:val="2"/>
          <w:sz w:val="32"/>
          <w:szCs w:val="32"/>
          <w:lang w:val="en-US" w:eastAsia="zh-CN" w:bidi="ar-SA"/>
        </w:rPr>
        <w:t>4.最新一期社保缴纳记录。</w:t>
      </w:r>
    </w:p>
    <w:p w14:paraId="0639247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cs="宋体" w:hAnsiTheme="minorHAnsi"/>
          <w:color w:val="auto"/>
          <w:kern w:val="2"/>
          <w:sz w:val="32"/>
          <w:szCs w:val="32"/>
          <w:lang w:val="en-US" w:eastAsia="zh-CN" w:bidi="ar-SA"/>
        </w:rPr>
      </w:pPr>
      <w:r>
        <w:rPr>
          <w:rFonts w:hint="eastAsia" w:ascii="仿宋_GB2312" w:eastAsia="仿宋_GB2312" w:cs="宋体" w:hAnsiTheme="minorHAnsi"/>
          <w:color w:val="auto"/>
          <w:kern w:val="2"/>
          <w:sz w:val="32"/>
          <w:szCs w:val="32"/>
          <w:lang w:val="en-US" w:eastAsia="zh-CN" w:bidi="ar-SA"/>
        </w:rPr>
        <w:t>5.2024年和2025年度审计报告（含附注及经审计的会计报表），2026年6月30日前申报的企业可提供2025年度财务报表。</w:t>
      </w:r>
    </w:p>
    <w:p w14:paraId="37B881D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cs="宋体" w:hAnsiTheme="minorHAnsi"/>
          <w:color w:val="auto"/>
          <w:kern w:val="2"/>
          <w:sz w:val="32"/>
          <w:szCs w:val="32"/>
          <w:lang w:val="en-US" w:eastAsia="zh-CN" w:bidi="ar-SA"/>
        </w:rPr>
      </w:pPr>
      <w:r>
        <w:rPr>
          <w:rFonts w:hint="eastAsia" w:ascii="仿宋_GB2312" w:eastAsia="仿宋_GB2312" w:cs="宋体" w:hAnsiTheme="minorHAnsi"/>
          <w:color w:val="auto"/>
          <w:kern w:val="2"/>
          <w:sz w:val="32"/>
          <w:szCs w:val="32"/>
          <w:lang w:val="en-US" w:eastAsia="zh-CN" w:bidi="ar-SA"/>
        </w:rPr>
        <w:t>6.企业自有知识产权证明材料。</w:t>
      </w:r>
    </w:p>
    <w:p w14:paraId="5E45F8D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cs="宋体" w:hAnsiTheme="minorHAnsi"/>
          <w:color w:val="auto"/>
          <w:kern w:val="2"/>
          <w:sz w:val="32"/>
          <w:szCs w:val="32"/>
          <w:lang w:val="en-US" w:eastAsia="zh-CN" w:bidi="ar-SA"/>
        </w:rPr>
      </w:pPr>
      <w:r>
        <w:rPr>
          <w:rFonts w:hint="eastAsia" w:ascii="仿宋_GB2312" w:eastAsia="仿宋_GB2312" w:cs="宋体" w:hAnsiTheme="minorHAnsi"/>
          <w:color w:val="auto"/>
          <w:kern w:val="2"/>
          <w:sz w:val="32"/>
          <w:szCs w:val="32"/>
          <w:lang w:val="en-US" w:eastAsia="zh-CN" w:bidi="ar-SA"/>
        </w:rPr>
        <w:t>7.其他相关文件及需要说明的情况。</w:t>
      </w:r>
    </w:p>
    <w:p w14:paraId="149FAA7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cs="宋体" w:hAnsiTheme="minorHAnsi"/>
          <w:color w:val="auto"/>
          <w:kern w:val="2"/>
          <w:sz w:val="32"/>
          <w:szCs w:val="32"/>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4D814A7-496F-4FE5-A4B5-5255E32A9D3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0AF58631-E69A-49F9-AE39-EC19828AD936}"/>
  </w:font>
  <w:font w:name="方正仿宋_GBK">
    <w:altName w:val="微软雅黑"/>
    <w:panose1 w:val="03000509000000000000"/>
    <w:charset w:val="86"/>
    <w:family w:val="script"/>
    <w:pitch w:val="default"/>
    <w:sig w:usb0="00000000" w:usb1="00000000" w:usb2="00000000" w:usb3="00000000" w:csb0="00040000" w:csb1="00000000"/>
  </w:font>
  <w:font w:name="方正小标宋简体">
    <w:panose1 w:val="02010600010101010101"/>
    <w:charset w:val="86"/>
    <w:family w:val="script"/>
    <w:pitch w:val="default"/>
    <w:sig w:usb0="A00002BF" w:usb1="184F6CFA" w:usb2="00000012" w:usb3="00000000" w:csb0="00040001" w:csb1="00000000"/>
    <w:embedRegular r:id="rId3" w:fontKey="{3937958C-2279-4F3F-A241-DB73BCF7C645}"/>
  </w:font>
  <w:font w:name="仿宋_GB2312">
    <w:panose1 w:val="02010609030101010101"/>
    <w:charset w:val="86"/>
    <w:family w:val="auto"/>
    <w:pitch w:val="default"/>
    <w:sig w:usb0="00000001" w:usb1="080E0000" w:usb2="00000000" w:usb3="00000000" w:csb0="00040000" w:csb1="00000000"/>
    <w:embedRegular r:id="rId4" w:fontKey="{F9148738-5E58-4CFE-864B-6961FB81128A}"/>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FhZGMzOGJkNDg1MmE5Yjg0MjQ1ZWVmOWVjOTIzOWUifQ=="/>
  </w:docVars>
  <w:rsids>
    <w:rsidRoot w:val="68C93EFE"/>
    <w:rsid w:val="008D3638"/>
    <w:rsid w:val="034F7C82"/>
    <w:rsid w:val="12CE02C4"/>
    <w:rsid w:val="168C158E"/>
    <w:rsid w:val="238F2AB9"/>
    <w:rsid w:val="420D613E"/>
    <w:rsid w:val="42E52EA0"/>
    <w:rsid w:val="48D900D2"/>
    <w:rsid w:val="4B6462D2"/>
    <w:rsid w:val="4CC63EF8"/>
    <w:rsid w:val="4F886CC8"/>
    <w:rsid w:val="58195E5A"/>
    <w:rsid w:val="5CDC1D84"/>
    <w:rsid w:val="5F297804"/>
    <w:rsid w:val="68C93EFE"/>
    <w:rsid w:val="6CC943C1"/>
    <w:rsid w:val="6DEE370D"/>
    <w:rsid w:val="6DF62024"/>
    <w:rsid w:val="6E69440F"/>
    <w:rsid w:val="75152B0C"/>
    <w:rsid w:val="79D510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link w:val="10"/>
    <w:semiHidden/>
    <w:unhideWhenUsed/>
    <w:qFormat/>
    <w:uiPriority w:val="0"/>
    <w:pPr>
      <w:keepNext/>
      <w:keepLines/>
      <w:spacing w:before="260" w:beforeLines="0" w:beforeAutospacing="0" w:after="260" w:afterLines="0" w:afterAutospacing="0" w:line="413" w:lineRule="auto"/>
      <w:outlineLvl w:val="1"/>
    </w:pPr>
    <w:rPr>
      <w:rFonts w:ascii="Arial" w:hAnsi="Arial" w:eastAsia="宋体"/>
      <w:sz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Body Text First Indent"/>
    <w:basedOn w:val="2"/>
    <w:next w:val="1"/>
    <w:unhideWhenUsed/>
    <w:qFormat/>
    <w:uiPriority w:val="99"/>
    <w:pPr>
      <w:spacing w:line="590" w:lineRule="exact"/>
      <w:ind w:firstLine="420" w:firstLineChars="100"/>
    </w:pPr>
    <w:rPr>
      <w:rFonts w:ascii="Calibri" w:hAnsi="Calibri" w:eastAsia="方正仿宋_GBK"/>
      <w:sz w:val="32"/>
    </w:rPr>
  </w:style>
  <w:style w:type="paragraph" w:styleId="5">
    <w:name w:val="annotation text"/>
    <w:basedOn w:val="1"/>
    <w:qFormat/>
    <w:uiPriority w:val="0"/>
    <w:pPr>
      <w:jc w:val="left"/>
    </w:pPr>
  </w:style>
  <w:style w:type="paragraph" w:styleId="6">
    <w:name w:val="Plain Text"/>
    <w:basedOn w:val="1"/>
    <w:qFormat/>
    <w:uiPriority w:val="0"/>
    <w:pPr>
      <w:widowControl/>
      <w:spacing w:before="100" w:beforeAutospacing="1" w:after="100" w:afterAutospacing="1"/>
      <w:jc w:val="left"/>
    </w:pPr>
    <w:rPr>
      <w:rFonts w:ascii="宋体" w:hAnsi="宋体"/>
      <w:kern w:val="0"/>
      <w:sz w:val="24"/>
      <w:szCs w:val="20"/>
    </w:rPr>
  </w:style>
  <w:style w:type="paragraph" w:styleId="7">
    <w:name w:val="Normal (Web)"/>
    <w:basedOn w:val="1"/>
    <w:qFormat/>
    <w:uiPriority w:val="0"/>
    <w:pPr>
      <w:spacing w:before="100" w:beforeAutospacing="1" w:after="100" w:afterAutospacing="1"/>
      <w:jc w:val="left"/>
    </w:pPr>
    <w:rPr>
      <w:rFonts w:ascii="Calibri" w:hAnsi="Calibri" w:eastAsia="宋体" w:cs="Times New Roman"/>
      <w:kern w:val="0"/>
      <w:sz w:val="24"/>
      <w:szCs w:val="24"/>
    </w:rPr>
  </w:style>
  <w:style w:type="character" w:customStyle="1" w:styleId="10">
    <w:name w:val="标题 2 Char"/>
    <w:link w:val="4"/>
    <w:qFormat/>
    <w:uiPriority w:val="0"/>
    <w:rPr>
      <w:rFonts w:ascii="Arial" w:hAnsi="Arial" w:eastAsia="宋体"/>
      <w:sz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config/>
</contractReview>
</file>

<file path=customXml/itemProps1.xml><?xml version="1.0" encoding="utf-8"?>
<ds:datastoreItem xmlns:ds="http://schemas.openxmlformats.org/officeDocument/2006/customXml" ds:itemID="{2a8e3804-3c7c-46e2-970d-56a268c7efbe}">
  <ds:schemaRefs/>
</ds:datastoreItem>
</file>

<file path=docProps/app.xml><?xml version="1.0" encoding="utf-8"?>
<Properties xmlns="http://schemas.openxmlformats.org/officeDocument/2006/extended-properties" xmlns:vt="http://schemas.openxmlformats.org/officeDocument/2006/docPropsVTypes">
  <Template>Normal.dotm</Template>
  <Pages>2</Pages>
  <Words>690</Words>
  <Characters>756</Characters>
  <Lines>0</Lines>
  <Paragraphs>0</Paragraphs>
  <TotalTime>1</TotalTime>
  <ScaleCrop>false</ScaleCrop>
  <LinksUpToDate>false</LinksUpToDate>
  <CharactersWithSpaces>757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2025-12-15T01:01:00Z</dcterms:created>
  <dc:creator>鲁品超</dc:creator>
  <cp:lastModifiedBy>牛学利</cp:lastModifiedBy>
  <dcterms:modified xsi:type="dcterms:W3CDTF">2026-05-21T01:12:47Z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F2043933FF3C461DA779724C1BA9F432_11</vt:lpwstr>
  </property>
  <property fmtid="{D5CDD505-2E9C-101B-9397-08002B2CF9AE}" pid="4" name="KSOTemplateDocerSaveRecord">
    <vt:lpwstr>eyJoZGlkIjoiNWQyMGUxZjAwNzYwMzdlYTg3ODg1NjYxMDBiMmYzNzAiLCJ1c2VySWQiOiI4NzEzMjgyODQifQ==</vt:lpwstr>
  </property>
</Properties>
</file>