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topLinePunct w:val="0"/>
        <w:bidi w:val="0"/>
        <w:spacing w:line="560" w:lineRule="exact"/>
        <w:jc w:val="center"/>
        <w:rPr>
          <w:rFonts w:hint="default" w:ascii="Times New Roman" w:hAnsi="Times New Roman" w:eastAsia="方正小标宋简体" w:cs="Times New Roman"/>
          <w:kern w:val="0"/>
          <w:sz w:val="44"/>
          <w:szCs w:val="44"/>
          <w:lang w:val="en-US" w:eastAsia="zh-CN" w:bidi="ar-SA"/>
        </w:rPr>
      </w:pPr>
      <w:r>
        <w:rPr>
          <w:rFonts w:hint="default" w:ascii="Times New Roman" w:hAnsi="Times New Roman" w:eastAsia="方正小标宋简体" w:cs="Times New Roman"/>
          <w:kern w:val="0"/>
          <w:sz w:val="44"/>
          <w:szCs w:val="44"/>
          <w:lang w:val="en-US" w:eastAsia="zh-CN"/>
        </w:rPr>
        <w:t>关</w:t>
      </w:r>
      <w:r>
        <w:rPr>
          <w:rFonts w:hint="default" w:ascii="Times New Roman" w:hAnsi="Times New Roman" w:eastAsia="方正小标宋简体" w:cs="Times New Roman"/>
          <w:kern w:val="0"/>
          <w:sz w:val="44"/>
          <w:szCs w:val="44"/>
          <w:lang w:val="en-US" w:eastAsia="zh-CN" w:bidi="ar-SA"/>
        </w:rPr>
        <w:t>于《石景山区“十五五”时期</w:t>
      </w:r>
    </w:p>
    <w:p>
      <w:pPr>
        <w:keepNext w:val="0"/>
        <w:keepLines w:val="0"/>
        <w:widowControl w:val="0"/>
        <w:topLinePunct w:val="0"/>
        <w:bidi w:val="0"/>
        <w:spacing w:line="560" w:lineRule="exact"/>
        <w:jc w:val="center"/>
        <w:rPr>
          <w:rFonts w:hint="default" w:ascii="Times New Roman" w:hAnsi="Times New Roman" w:eastAsia="方正小标宋简体" w:cs="Times New Roman"/>
          <w:kern w:val="0"/>
          <w:sz w:val="44"/>
          <w:szCs w:val="44"/>
          <w:lang w:val="en-US" w:eastAsia="zh-CN" w:bidi="ar-SA"/>
        </w:rPr>
      </w:pPr>
      <w:r>
        <w:rPr>
          <w:rFonts w:hint="default" w:ascii="Times New Roman" w:hAnsi="Times New Roman" w:eastAsia="方正小标宋简体" w:cs="Times New Roman"/>
          <w:kern w:val="0"/>
          <w:sz w:val="44"/>
          <w:szCs w:val="44"/>
          <w:lang w:val="en-US" w:eastAsia="zh-CN" w:bidi="ar-SA"/>
        </w:rPr>
        <w:t>科技创新发展规划（征求意见稿）》</w:t>
      </w:r>
    </w:p>
    <w:p>
      <w:pPr>
        <w:keepNext w:val="0"/>
        <w:keepLines w:val="0"/>
        <w:widowControl w:val="0"/>
        <w:topLinePunct w:val="0"/>
        <w:bidi w:val="0"/>
        <w:spacing w:line="560" w:lineRule="exact"/>
        <w:jc w:val="center"/>
        <w:rPr>
          <w:rFonts w:hint="default" w:ascii="Times New Roman" w:hAnsi="Times New Roman" w:eastAsia="方正小标宋简体" w:cs="Times New Roman"/>
          <w:kern w:val="0"/>
          <w:sz w:val="44"/>
          <w:szCs w:val="44"/>
          <w:lang w:val="en-US" w:eastAsia="zh-CN" w:bidi="ar-SA"/>
        </w:rPr>
      </w:pPr>
      <w:r>
        <w:rPr>
          <w:rFonts w:hint="default" w:ascii="Times New Roman" w:hAnsi="Times New Roman" w:eastAsia="方正小标宋简体" w:cs="Times New Roman"/>
          <w:kern w:val="0"/>
          <w:sz w:val="44"/>
          <w:szCs w:val="44"/>
          <w:lang w:val="en-US" w:eastAsia="zh-CN" w:bidi="ar-SA"/>
        </w:rPr>
        <w:t>的起草说明</w:t>
      </w:r>
    </w:p>
    <w:p>
      <w:pPr>
        <w:spacing w:after="0" w:line="560" w:lineRule="exact"/>
        <w:ind w:firstLine="640" w:firstLineChars="200"/>
        <w:jc w:val="both"/>
        <w:textAlignment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一、制定背景</w:t>
      </w:r>
    </w:p>
    <w:p>
      <w:pPr>
        <w:spacing w:line="560" w:lineRule="exact"/>
        <w:ind w:firstLine="640" w:firstLineChars="200"/>
        <w:textAlignment w:val="center"/>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“十五五”时期是基本实现社会主义现代化夯实基础、全面发力的关键时期，是推动科技强国建设的关键攻坚期，也是石景山区加快推进科技创新和产业创新深度融合发展的关键时期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当前，全球科技竞争日益激烈，新一轮科技革命和产业变革加速演进。</w:t>
      </w:r>
      <w:r>
        <w:rPr>
          <w:rFonts w:hint="default"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深入实施创新驱动发展战略</w:t>
      </w:r>
      <w:r>
        <w:rPr>
          <w:rFonts w:hint="default" w:ascii="Times New Roman" w:hAnsi="Times New Roman" w:eastAsia="仿宋_GB2312" w:cs="Times New Roman"/>
          <w:color w:val="000000"/>
          <w:sz w:val="32"/>
          <w:szCs w:val="32"/>
          <w:lang w:eastAsia="zh-CN"/>
        </w:rPr>
        <w:t>，京津冀创新协同网络加速构建。</w:t>
      </w:r>
      <w:r>
        <w:rPr>
          <w:rFonts w:hint="default" w:ascii="Times New Roman" w:hAnsi="Times New Roman" w:eastAsia="仿宋_GB2312" w:cs="Times New Roman"/>
          <w:color w:val="000000"/>
          <w:sz w:val="32"/>
          <w:szCs w:val="36"/>
        </w:rPr>
        <w:t>中央、北京</w:t>
      </w:r>
      <w:r>
        <w:rPr>
          <w:rFonts w:hint="default" w:ascii="Times New Roman" w:hAnsi="Times New Roman" w:eastAsia="仿宋_GB2312" w:cs="Times New Roman"/>
          <w:color w:val="000000"/>
          <w:sz w:val="32"/>
          <w:szCs w:val="36"/>
          <w:lang w:eastAsia="zh-CN"/>
        </w:rPr>
        <w:t>的</w:t>
      </w:r>
      <w:r>
        <w:rPr>
          <w:rFonts w:hint="default" w:ascii="Times New Roman" w:hAnsi="Times New Roman" w:eastAsia="仿宋_GB2312" w:cs="Times New Roman"/>
          <w:color w:val="000000"/>
          <w:sz w:val="32"/>
          <w:szCs w:val="36"/>
        </w:rPr>
        <w:t>战略部署，为</w:t>
      </w:r>
      <w:r>
        <w:rPr>
          <w:rFonts w:hint="eastAsia" w:ascii="Times New Roman" w:hAnsi="Times New Roman" w:eastAsia="仿宋_GB2312" w:cs="Times New Roman"/>
          <w:color w:val="000000"/>
          <w:sz w:val="32"/>
          <w:szCs w:val="36"/>
          <w:lang w:eastAsia="zh-CN"/>
        </w:rPr>
        <w:t>石景山</w:t>
      </w:r>
      <w:r>
        <w:rPr>
          <w:rFonts w:hint="default" w:ascii="Times New Roman" w:hAnsi="Times New Roman" w:eastAsia="仿宋_GB2312" w:cs="Times New Roman"/>
          <w:color w:val="000000"/>
          <w:sz w:val="32"/>
          <w:szCs w:val="36"/>
        </w:rPr>
        <w:t>区“十五五”时期进一步提升科技创新发展能级提供了坚实的政策支持和战略指</w:t>
      </w:r>
      <w:r>
        <w:rPr>
          <w:rFonts w:hint="default" w:ascii="Times New Roman" w:hAnsi="Times New Roman" w:eastAsia="仿宋_GB2312" w:cs="Times New Roman"/>
          <w:color w:val="000000"/>
          <w:sz w:val="32"/>
          <w:szCs w:val="36"/>
          <w:lang w:eastAsia="zh-CN"/>
        </w:rPr>
        <w:t>引</w:t>
      </w:r>
      <w:r>
        <w:rPr>
          <w:rFonts w:hint="default" w:ascii="Times New Roman" w:hAnsi="Times New Roman" w:eastAsia="仿宋_GB2312" w:cs="Times New Roman"/>
          <w:color w:val="000000"/>
          <w:sz w:val="32"/>
          <w:szCs w:val="36"/>
        </w:rPr>
        <w:t>。“十四五”以来，石景山区全面落实国家和市级各项任务部署，扎实推进科技创新和产业创新融合发展，持续以产业发展需求部署创新资源，以科技创新支撑经济社会高质量发展取得明显成效，为“十五五”进一步提升科技创新发展水平奠定坚实基础。</w:t>
      </w:r>
    </w:p>
    <w:p>
      <w:pPr>
        <w:spacing w:line="560" w:lineRule="exact"/>
        <w:ind w:firstLine="640" w:firstLineChars="200"/>
        <w:textAlignment w:val="center"/>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“十五五”时期，</w:t>
      </w:r>
      <w:r>
        <w:rPr>
          <w:rFonts w:hint="default" w:ascii="Times New Roman" w:hAnsi="Times New Roman" w:eastAsia="仿宋_GB2312" w:cs="Times New Roman"/>
          <w:color w:val="000000"/>
          <w:sz w:val="32"/>
          <w:szCs w:val="32"/>
        </w:rPr>
        <w:t>全区须紧抓机遇，立足自身资源禀赋，聚焦重点领域全面提升创新发展能级和产业核心竞争力，进一步明确新时期科技创新发展的总体思路、重点任务和保障措施，</w:t>
      </w:r>
      <w:r>
        <w:rPr>
          <w:rFonts w:hint="default" w:ascii="Times New Roman" w:hAnsi="Times New Roman" w:eastAsia="仿宋_GB2312" w:cs="Times New Roman"/>
          <w:color w:val="000000"/>
          <w:sz w:val="32"/>
          <w:szCs w:val="32"/>
          <w:lang w:eastAsia="zh-CN"/>
        </w:rPr>
        <w:t>加快</w:t>
      </w:r>
      <w:r>
        <w:rPr>
          <w:rFonts w:hint="default" w:ascii="Times New Roman" w:hAnsi="Times New Roman" w:eastAsia="仿宋_GB2312" w:cs="Times New Roman"/>
          <w:color w:val="000000"/>
          <w:sz w:val="32"/>
          <w:szCs w:val="32"/>
        </w:rPr>
        <w:t>建设成为京西“科创走廊”核心枢纽，为推动北京（京津冀）国际科技创新中心建设迈向更高水平</w:t>
      </w:r>
      <w:r>
        <w:rPr>
          <w:rFonts w:hint="default" w:ascii="Times New Roman" w:hAnsi="Times New Roman" w:eastAsia="仿宋_GB2312" w:cs="Times New Roman"/>
          <w:color w:val="000000"/>
          <w:sz w:val="32"/>
          <w:szCs w:val="32"/>
          <w:lang w:eastAsia="zh-CN"/>
        </w:rPr>
        <w:t>作</w:t>
      </w:r>
      <w:r>
        <w:rPr>
          <w:rFonts w:hint="default" w:ascii="Times New Roman" w:hAnsi="Times New Roman" w:eastAsia="仿宋_GB2312" w:cs="Times New Roman"/>
          <w:color w:val="000000"/>
          <w:sz w:val="32"/>
          <w:szCs w:val="32"/>
        </w:rPr>
        <w:t>出石景山贡献。</w:t>
      </w:r>
    </w:p>
    <w:p>
      <w:pPr>
        <w:spacing w:line="560" w:lineRule="exact"/>
        <w:ind w:firstLine="640" w:firstLineChars="200"/>
        <w:textAlignment w:val="center"/>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二、起草文件的主要考虑</w:t>
      </w:r>
    </w:p>
    <w:p>
      <w:pPr>
        <w:spacing w:line="560" w:lineRule="exact"/>
        <w:ind w:firstLine="640" w:firstLineChars="200"/>
        <w:textAlignment w:val="center"/>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遵循坚持创新引领发展，树牢抓创新就是抓发展、谋创新就是谋未来的理念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特制定本规划。</w:t>
      </w:r>
    </w:p>
    <w:p>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b/>
          <w:bCs/>
          <w:color w:val="000000"/>
          <w:sz w:val="32"/>
          <w:szCs w:val="36"/>
        </w:rPr>
        <w:t>一是</w:t>
      </w:r>
      <w:r>
        <w:rPr>
          <w:rFonts w:hint="default" w:ascii="Times New Roman" w:hAnsi="Times New Roman" w:eastAsia="仿宋_GB2312" w:cs="Times New Roman"/>
          <w:color w:val="000000"/>
          <w:sz w:val="32"/>
          <w:szCs w:val="36"/>
        </w:rPr>
        <w:t>严格落实国家和北京市各项战略部署要求。按照区委、区政府统一工作部署，依据石景山区“十五五”规划编制工作方案相关要求，对标中央、北京市关于科技创新发展的系列决策部署，紧密衔接北京市及石景山区“十五五”规划纲要，精准锚定“十五五”时期石景山区科技创新发展的功能定位，明确推动科技创新发展的总体思路、发展目标和重点任务部署。</w:t>
      </w:r>
    </w:p>
    <w:p>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b/>
          <w:bCs/>
          <w:color w:val="000000"/>
          <w:sz w:val="32"/>
          <w:szCs w:val="36"/>
        </w:rPr>
        <w:t>二是</w:t>
      </w:r>
      <w:r>
        <w:rPr>
          <w:rFonts w:hint="default" w:ascii="Times New Roman" w:hAnsi="Times New Roman" w:eastAsia="仿宋_GB2312" w:cs="Times New Roman"/>
          <w:color w:val="000000"/>
          <w:sz w:val="32"/>
          <w:szCs w:val="36"/>
        </w:rPr>
        <w:t>立足区域发展实际突出石景山特色。把握新一轮科技革命和产业变革趋势，始终坚持把产业升级作为全区科技创新和经济工作的战略支撑。围绕全市发展新质生产力的战略布局，精准定位新兴产业特色发展优势，推动差异化发展，突出新兴产业创新发展需求，围绕产业链部署创新链、人才链、资金链，构筑特色创新优势，全面增强产业发展能级和核心竞争力，不断提升我区在全市乃至全国创新发展中的显示度。</w:t>
      </w:r>
    </w:p>
    <w:p>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b/>
          <w:bCs/>
          <w:color w:val="000000"/>
          <w:sz w:val="32"/>
          <w:szCs w:val="36"/>
        </w:rPr>
        <w:t>三是</w:t>
      </w:r>
      <w:r>
        <w:rPr>
          <w:rFonts w:hint="default" w:ascii="Times New Roman" w:hAnsi="Times New Roman" w:eastAsia="仿宋_GB2312" w:cs="Times New Roman"/>
          <w:color w:val="000000"/>
          <w:sz w:val="32"/>
          <w:szCs w:val="36"/>
        </w:rPr>
        <w:t>坚持目标导向与问题导向相结合。一方面，对标北京国际科技创新中心建设“三地一枢纽”总体目标要求以及北京(京津冀)国际科技创新中心建设世界级科技创新策源地的战略目标，结合石景山区实际情况合理制定“十五五”时期科技创新发展的总体定位和发展目标，坚持服务大局、融合发展、协同突破、场景牵引、改革赋能等发展原则，推动石景山区在“十五五”时期</w:t>
      </w:r>
      <w:r>
        <w:rPr>
          <w:rFonts w:hint="default" w:ascii="Times New Roman" w:hAnsi="Times New Roman" w:eastAsia="仿宋_GB2312" w:cs="Times New Roman"/>
          <w:color w:val="000000"/>
          <w:sz w:val="32"/>
          <w:szCs w:val="32"/>
        </w:rPr>
        <w:t>科技创新发展整体水平明显提升。另一方面，</w:t>
      </w:r>
      <w:r>
        <w:rPr>
          <w:rFonts w:hint="default" w:ascii="Times New Roman" w:hAnsi="Times New Roman" w:eastAsia="仿宋_GB2312" w:cs="Times New Roman"/>
          <w:color w:val="000000"/>
          <w:sz w:val="32"/>
          <w:szCs w:val="36"/>
        </w:rPr>
        <w:t>坚持问题导向，全面梳理我区“十四五”时期科技创新发展存在的短板不足，从增强前沿技术创新能力、推动科技产业深度融合、提升石景山园发展能级、一体推进教育科技人才发展、推进新技术新场景应用、营造开放创新生态、完善科创体制机制等方面，提出务实管用、靶向精准的任务举措。</w:t>
      </w:r>
    </w:p>
    <w:p>
      <w:pPr>
        <w:numPr>
          <w:ilvl w:val="0"/>
          <w:numId w:val="0"/>
        </w:numPr>
        <w:spacing w:after="0" w:line="560" w:lineRule="exact"/>
        <w:ind w:firstLine="640" w:firstLineChars="200"/>
        <w:jc w:val="left"/>
        <w:textAlignment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eastAsia="zh-CN"/>
        </w:rPr>
        <w:t>《规划》正文涉及发展基础与面临形势、发展思路与主要目标、重点任务、保障措施共四章，</w:t>
      </w:r>
      <w:r>
        <w:rPr>
          <w:rFonts w:hint="default" w:ascii="Times New Roman" w:hAnsi="Times New Roman" w:eastAsia="仿宋_GB2312" w:cs="Times New Roman"/>
          <w:sz w:val="32"/>
          <w:szCs w:val="32"/>
          <w:lang w:val="en-US" w:eastAsia="zh-CN"/>
        </w:rPr>
        <w:t>15个章节。</w:t>
      </w:r>
    </w:p>
    <w:p>
      <w:pPr>
        <w:spacing w:line="560" w:lineRule="exact"/>
        <w:ind w:firstLine="42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cs="Times New Roman"/>
          <w:lang w:val="en-US" w:eastAsia="zh-CN"/>
        </w:rPr>
        <w:t xml:space="preserve"> </w:t>
      </w:r>
      <w:r>
        <w:rPr>
          <w:rFonts w:hint="default" w:ascii="Times New Roman" w:hAnsi="Times New Roman" w:eastAsia="仿宋_GB2312" w:cs="Times New Roman"/>
          <w:color w:val="000000"/>
          <w:sz w:val="32"/>
          <w:szCs w:val="36"/>
        </w:rPr>
        <w:t>《规划》由三部分共四个章节组成：</w:t>
      </w:r>
    </w:p>
    <w:p>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color w:val="000000"/>
          <w:sz w:val="32"/>
          <w:szCs w:val="36"/>
        </w:rPr>
        <w:t>第一部分是总论，包括序言和第一章、第二章。阐明《规划》编制背景和编制依据，系统总结“十四五”期间我区科技创新发展成效</w:t>
      </w:r>
      <w:r>
        <w:rPr>
          <w:rFonts w:hint="default" w:ascii="Times New Roman" w:hAnsi="Times New Roman" w:eastAsia="仿宋_GB2312" w:cs="Times New Roman"/>
          <w:color w:val="000000"/>
          <w:sz w:val="32"/>
          <w:szCs w:val="36"/>
          <w:lang w:eastAsia="zh-CN"/>
        </w:rPr>
        <w:t>及存在的问题</w:t>
      </w:r>
      <w:r>
        <w:rPr>
          <w:rFonts w:hint="default" w:ascii="Times New Roman" w:hAnsi="Times New Roman" w:eastAsia="仿宋_GB2312" w:cs="Times New Roman"/>
          <w:color w:val="000000"/>
          <w:sz w:val="32"/>
          <w:szCs w:val="36"/>
        </w:rPr>
        <w:t>，深入分析研判“十五五”时期科技创新发展面临的内外部环境，研究提出“十五五”时期科技创新发展的指导思想、基本原则和发展目标。</w:t>
      </w:r>
    </w:p>
    <w:p>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color w:val="000000"/>
          <w:sz w:val="32"/>
          <w:szCs w:val="36"/>
        </w:rPr>
        <w:t>第二部分是分论，即第三章。围绕增强前沿技术创新能力、推动科技</w:t>
      </w:r>
      <w:r>
        <w:rPr>
          <w:rFonts w:hint="default" w:ascii="Times New Roman" w:hAnsi="Times New Roman" w:eastAsia="仿宋_GB2312" w:cs="Times New Roman"/>
          <w:color w:val="000000"/>
          <w:sz w:val="32"/>
          <w:szCs w:val="36"/>
          <w:lang w:eastAsia="zh-CN"/>
        </w:rPr>
        <w:t>创新和</w:t>
      </w:r>
      <w:r>
        <w:rPr>
          <w:rFonts w:hint="default" w:ascii="Times New Roman" w:hAnsi="Times New Roman" w:eastAsia="仿宋_GB2312" w:cs="Times New Roman"/>
          <w:color w:val="000000"/>
          <w:sz w:val="32"/>
          <w:szCs w:val="36"/>
        </w:rPr>
        <w:t>产业</w:t>
      </w:r>
      <w:r>
        <w:rPr>
          <w:rFonts w:hint="default" w:ascii="Times New Roman" w:hAnsi="Times New Roman" w:eastAsia="仿宋_GB2312" w:cs="Times New Roman"/>
          <w:color w:val="000000"/>
          <w:sz w:val="32"/>
          <w:szCs w:val="36"/>
          <w:lang w:eastAsia="zh-CN"/>
        </w:rPr>
        <w:t>创新</w:t>
      </w:r>
      <w:r>
        <w:rPr>
          <w:rFonts w:hint="default" w:ascii="Times New Roman" w:hAnsi="Times New Roman" w:eastAsia="仿宋_GB2312" w:cs="Times New Roman"/>
          <w:color w:val="000000"/>
          <w:sz w:val="32"/>
          <w:szCs w:val="36"/>
        </w:rPr>
        <w:t>深度融合、提升石景山园发展能级、推进教育科技人才</w:t>
      </w:r>
      <w:r>
        <w:rPr>
          <w:rFonts w:hint="default" w:ascii="Times New Roman" w:hAnsi="Times New Roman" w:eastAsia="仿宋_GB2312" w:cs="Times New Roman"/>
          <w:color w:val="000000"/>
          <w:sz w:val="32"/>
          <w:szCs w:val="36"/>
          <w:lang w:eastAsia="zh-CN"/>
        </w:rPr>
        <w:t>一体</w:t>
      </w:r>
      <w:r>
        <w:rPr>
          <w:rFonts w:hint="default" w:ascii="Times New Roman" w:hAnsi="Times New Roman" w:eastAsia="仿宋_GB2312" w:cs="Times New Roman"/>
          <w:color w:val="000000"/>
          <w:sz w:val="32"/>
          <w:szCs w:val="36"/>
        </w:rPr>
        <w:t>发展、打造新技术新场景应用</w:t>
      </w:r>
      <w:r>
        <w:rPr>
          <w:rFonts w:hint="eastAsia" w:ascii="Times New Roman" w:hAnsi="Times New Roman" w:eastAsia="仿宋_GB2312" w:cs="Times New Roman"/>
          <w:color w:val="000000"/>
          <w:sz w:val="32"/>
          <w:szCs w:val="36"/>
          <w:lang w:eastAsia="zh-CN"/>
        </w:rPr>
        <w:t>示</w:t>
      </w:r>
      <w:r>
        <w:rPr>
          <w:rFonts w:hint="default" w:ascii="Times New Roman" w:hAnsi="Times New Roman" w:eastAsia="仿宋_GB2312" w:cs="Times New Roman"/>
          <w:color w:val="000000"/>
          <w:sz w:val="32"/>
          <w:szCs w:val="36"/>
          <w:lang w:eastAsia="zh-CN"/>
        </w:rPr>
        <w:t>范</w:t>
      </w:r>
      <w:r>
        <w:rPr>
          <w:rFonts w:hint="default" w:ascii="Times New Roman" w:hAnsi="Times New Roman" w:eastAsia="仿宋_GB2312" w:cs="Times New Roman"/>
          <w:color w:val="000000"/>
          <w:sz w:val="32"/>
          <w:szCs w:val="36"/>
        </w:rPr>
        <w:t>区、营造开放创新生态、完善科创体制机制等方面，提出一批“十五五”时期</w:t>
      </w:r>
      <w:bookmarkStart w:id="0" w:name="_GoBack"/>
      <w:bookmarkEnd w:id="0"/>
      <w:r>
        <w:rPr>
          <w:rFonts w:hint="default" w:ascii="Times New Roman" w:hAnsi="Times New Roman" w:eastAsia="仿宋_GB2312" w:cs="Times New Roman"/>
          <w:color w:val="000000"/>
          <w:sz w:val="32"/>
          <w:szCs w:val="36"/>
        </w:rPr>
        <w:t>提升我区创新发展能级的创新举措。</w:t>
      </w:r>
    </w:p>
    <w:p>
      <w:pPr>
        <w:spacing w:line="560" w:lineRule="exact"/>
        <w:ind w:firstLine="640" w:firstLineChars="200"/>
        <w:textAlignment w:val="center"/>
        <w:rPr>
          <w:rFonts w:hint="default" w:ascii="Times New Roman" w:hAnsi="Times New Roman" w:eastAsia="仿宋_GB2312" w:cs="Times New Roman"/>
          <w:color w:val="000000"/>
          <w:sz w:val="32"/>
          <w:szCs w:val="36"/>
        </w:rPr>
      </w:pPr>
      <w:r>
        <w:rPr>
          <w:rFonts w:hint="default" w:ascii="Times New Roman" w:hAnsi="Times New Roman" w:eastAsia="仿宋_GB2312" w:cs="Times New Roman"/>
          <w:color w:val="000000"/>
          <w:sz w:val="32"/>
          <w:szCs w:val="36"/>
        </w:rPr>
        <w:t>第三部分是保障措施，即第四章。从加强组织保障、强化政策保障、加强监测评估等方面提出保障措施，确保提出的目标任务如期完成。</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四、其他需要说明的问题</w:t>
      </w:r>
    </w:p>
    <w:p>
      <w:pPr>
        <w:spacing w:line="560"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sz w:val="32"/>
          <w:szCs w:val="32"/>
        </w:rPr>
        <w:t>无</w:t>
      </w:r>
    </w:p>
    <w:p>
      <w:pPr>
        <w:pStyle w:val="14"/>
        <w:numPr>
          <w:ilvl w:val="0"/>
          <w:numId w:val="0"/>
        </w:numPr>
        <w:rPr>
          <w:rFonts w:hint="default" w:ascii="Times New Roman" w:hAnsi="Times New Roman" w:cs="Times New Roman"/>
          <w:lang w:eastAsia="zh-CN"/>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92445280"/>
      <w:docPartObj>
        <w:docPartGallery w:val="autotext"/>
      </w:docPartObj>
    </w:sdtPr>
    <w:sdtEndPr>
      <w:rPr>
        <w:rFonts w:ascii="Times New Roman" w:hAnsi="Times New Roman" w:cs="Times New Roman"/>
        <w:sz w:val="21"/>
        <w:szCs w:val="21"/>
      </w:rPr>
    </w:sdtEndPr>
    <w:sdtContent>
      <w:p>
        <w:pPr>
          <w:pStyle w:val="1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97"/>
    <w:rsid w:val="00107554"/>
    <w:rsid w:val="003B4130"/>
    <w:rsid w:val="004370C8"/>
    <w:rsid w:val="004E39C8"/>
    <w:rsid w:val="005B643D"/>
    <w:rsid w:val="0073606F"/>
    <w:rsid w:val="007807FA"/>
    <w:rsid w:val="007F136A"/>
    <w:rsid w:val="009401DF"/>
    <w:rsid w:val="00A20CFC"/>
    <w:rsid w:val="00B33FE5"/>
    <w:rsid w:val="00C00297"/>
    <w:rsid w:val="6FD727CB"/>
    <w:rsid w:val="7B182486"/>
    <w:rsid w:val="845BDDD7"/>
    <w:rsid w:val="B6E9A358"/>
    <w:rsid w:val="D1DF10FC"/>
    <w:rsid w:val="FEFF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index heading"/>
    <w:basedOn w:val="1"/>
    <w:next w:val="15"/>
    <w:qFormat/>
    <w:uiPriority w:val="99"/>
    <w:rPr>
      <w:rFonts w:ascii="Arial" w:hAnsi="Arial"/>
      <w:b/>
    </w:rPr>
  </w:style>
  <w:style w:type="paragraph" w:styleId="15">
    <w:name w:val="index 1"/>
    <w:basedOn w:val="1"/>
    <w:next w:val="1"/>
    <w:qFormat/>
    <w:uiPriority w:val="0"/>
  </w:style>
  <w:style w:type="paragraph" w:styleId="16">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3"/>
    <w:qFormat/>
    <w:uiPriority w:val="9"/>
    <w:rPr>
      <w:rFonts w:asciiTheme="majorHAnsi" w:hAnsiTheme="majorHAnsi" w:eastAsiaTheme="majorEastAsia" w:cstheme="majorBidi"/>
      <w:color w:val="376092"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3">
    <w:name w:val="标题 4 字符"/>
    <w:basedOn w:val="19"/>
    <w:link w:val="6"/>
    <w:semiHidden/>
    <w:qFormat/>
    <w:uiPriority w:val="9"/>
    <w:rPr>
      <w:rFonts w:cstheme="majorBidi"/>
      <w:color w:val="376092" w:themeColor="accent1" w:themeShade="BF"/>
      <w:sz w:val="28"/>
      <w:szCs w:val="28"/>
    </w:rPr>
  </w:style>
  <w:style w:type="character" w:customStyle="1" w:styleId="24">
    <w:name w:val="标题 5 字符"/>
    <w:basedOn w:val="19"/>
    <w:link w:val="7"/>
    <w:semiHidden/>
    <w:qFormat/>
    <w:uiPriority w:val="9"/>
    <w:rPr>
      <w:rFonts w:cstheme="majorBidi"/>
      <w:color w:val="376092" w:themeColor="accent1" w:themeShade="BF"/>
      <w:sz w:val="24"/>
      <w:szCs w:val="24"/>
    </w:rPr>
  </w:style>
  <w:style w:type="character" w:customStyle="1" w:styleId="25">
    <w:name w:val="标题 6 字符"/>
    <w:basedOn w:val="19"/>
    <w:link w:val="8"/>
    <w:semiHidden/>
    <w:qFormat/>
    <w:uiPriority w:val="9"/>
    <w:rPr>
      <w:rFonts w:cstheme="majorBidi"/>
      <w:b/>
      <w:bCs/>
      <w:color w:val="376092"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376092"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6">
    <w:name w:val="明显引用 字符"/>
    <w:basedOn w:val="19"/>
    <w:link w:val="35"/>
    <w:qFormat/>
    <w:uiPriority w:val="30"/>
    <w:rPr>
      <w:i/>
      <w:iCs/>
      <w:color w:val="376092" w:themeColor="accent1" w:themeShade="BF"/>
    </w:rPr>
  </w:style>
  <w:style w:type="character" w:customStyle="1" w:styleId="37">
    <w:name w:val="Intense Reference"/>
    <w:basedOn w:val="19"/>
    <w:qFormat/>
    <w:uiPriority w:val="32"/>
    <w:rPr>
      <w:b/>
      <w:bCs/>
      <w:smallCaps/>
      <w:color w:val="376092" w:themeColor="accent1" w:themeShade="BF"/>
      <w:spacing w:val="5"/>
    </w:rPr>
  </w:style>
  <w:style w:type="character" w:customStyle="1" w:styleId="38">
    <w:name w:val="页眉 字符"/>
    <w:basedOn w:val="19"/>
    <w:link w:val="13"/>
    <w:qFormat/>
    <w:uiPriority w:val="99"/>
    <w:rPr>
      <w:sz w:val="18"/>
      <w:szCs w:val="18"/>
    </w:rPr>
  </w:style>
  <w:style w:type="character" w:customStyle="1" w:styleId="39">
    <w:name w:val="页脚 字符"/>
    <w:basedOn w:val="19"/>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311</Words>
  <Characters>1774</Characters>
  <Lines>14</Lines>
  <Paragraphs>4</Paragraphs>
  <TotalTime>6</TotalTime>
  <ScaleCrop>false</ScaleCrop>
  <LinksUpToDate>false</LinksUpToDate>
  <CharactersWithSpaces>2081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2026-04-10T10:59:00Z</dcterms:created>
  <dc:creator>Administrator</dc:creator>
  <cp:lastModifiedBy>uos</cp:lastModifiedBy>
  <dcterms:modified xsi:type="dcterms:W3CDTF">2026-05-20T14:28:01Z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