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A6488">
      <w:pPr>
        <w:pStyle w:val="14"/>
        <w:bidi w:val="0"/>
        <w:rPr>
          <w:rFonts w:hint="default"/>
          <w:lang w:val="en-US" w:eastAsia="zh-CN"/>
        </w:rPr>
      </w:pPr>
      <w:bookmarkStart w:id="0" w:name="_GoBack"/>
      <w:r>
        <w:rPr>
          <w:rFonts w:hint="default"/>
          <w:lang w:val="en-US" w:eastAsia="zh-CN"/>
        </w:rPr>
        <w:t>关于《北京市平谷区国民经济和社会发展第十五个五年规划纲要》的政策解读</w:t>
      </w:r>
    </w:p>
    <w:bookmarkEnd w:id="0"/>
    <w:p w14:paraId="2AB35076">
      <w:pPr>
        <w:pStyle w:val="8"/>
        <w:bidi w:val="0"/>
        <w:rPr>
          <w:rFonts w:hint="default"/>
          <w:lang w:val="en-US" w:eastAsia="zh-CN"/>
        </w:rPr>
      </w:pPr>
      <w:r>
        <w:rPr>
          <w:rFonts w:hint="default"/>
          <w:lang w:val="en-US" w:eastAsia="zh-CN"/>
        </w:rPr>
        <w:t>来源：平谷区发展改革委员会</w:t>
      </w:r>
      <w:r>
        <w:rPr>
          <w:rFonts w:hint="eastAsia"/>
          <w:lang w:val="en-US" w:eastAsia="zh-CN"/>
        </w:rPr>
        <w:t xml:space="preserve">                  </w:t>
      </w:r>
      <w:r>
        <w:rPr>
          <w:rFonts w:hint="default"/>
          <w:lang w:val="en-US" w:eastAsia="zh-CN"/>
        </w:rPr>
        <w:t>发布时间：2026年05月20日09:16</w:t>
      </w:r>
    </w:p>
    <w:p w14:paraId="1FE2A8D7">
      <w:pPr>
        <w:ind w:firstLine="560" w:firstLineChars="200"/>
        <w:rPr>
          <w:rFonts w:hint="default"/>
          <w:lang w:val="en-US" w:eastAsia="zh-CN"/>
        </w:rPr>
      </w:pPr>
      <w:r>
        <w:rPr>
          <w:rFonts w:hint="default"/>
          <w:lang w:val="en-US" w:eastAsia="zh-CN"/>
        </w:rPr>
        <w:t>2026年5月20日，《北京市平谷区国民经济和社会发展第十五个五年规划纲要》（以下简称《纲要》）正式发布。《纲要》立足平谷区生态禀赋、产业基础和发展定位，深化落实“三区一口岸”功能定位，锚定“1351K”十年战略目标，明确提出到2030年，在农业中关村建设、首都物流高地建设、世界休闲谷建设等三个关键产业领域取得新突破，服务首都发展、生态文明、民生福祉、安全发展等四个方面水平实现明显提升。聚焦主要目标，《纲要》科学合理谋划发展，系统设置指标体系和制定战略任务，确保内容覆盖面广、指导性强。</w:t>
      </w:r>
    </w:p>
    <w:p w14:paraId="49016826">
      <w:pPr>
        <w:ind w:firstLine="560" w:firstLineChars="200"/>
        <w:rPr>
          <w:rFonts w:hint="default"/>
          <w:lang w:val="en-US" w:eastAsia="zh-CN"/>
        </w:rPr>
      </w:pPr>
      <w:r>
        <w:rPr>
          <w:rFonts w:hint="default"/>
          <w:lang w:val="en-US" w:eastAsia="zh-CN"/>
        </w:rPr>
        <w:t>从指标体系来看，平谷区充分衔接市级指标、合理延续“十四五”规划指标、根据区情设定特色指标，围绕“创新、协调、绿色、开放、共享”五大新发展理念和“安全稳定”等6个方面，共制定30项指标，既保持政策连续性与发展稳定性，又适配新时代发展新要求与群众新期盼。</w:t>
      </w:r>
    </w:p>
    <w:p w14:paraId="4EA1BC4B">
      <w:pPr>
        <w:ind w:firstLine="560" w:firstLineChars="200"/>
        <w:rPr>
          <w:rFonts w:hint="default"/>
          <w:lang w:val="en-US" w:eastAsia="zh-CN"/>
        </w:rPr>
      </w:pPr>
      <w:r>
        <w:rPr>
          <w:rFonts w:hint="default"/>
          <w:lang w:val="en-US" w:eastAsia="zh-CN"/>
        </w:rPr>
        <w:t>其中，秉承“应落尽落”原则，承接市级指标24项。锚定到2035年地区生产总值破千亿目标，明确地区生产总值年均增速达到5%以上；坚持创新发展，明确每万人口高价值发明专利拥有量达30件、全社会研究与试验发展经费支出占地区生产总值比重和数字经济增加值年均增速达到市级要求等3项指标目标；坚持城市内涵式发展，明确城乡建设用地规模控制在103平方公里以内、常住人口规模控制在49万人以内、轨道交通站点500米范围人口和岗位覆盖率和生产生活用水总量达到市级要求等4项指标目标；坚持“生态立区”，统筹绿色发展，明确绿色经济重点产业收入年均增速、细颗粒物年均浓度、彩化率、优良水体比例、单位地区生产总值二氧化碳排放降幅、非化石能源占能源消费总量比重等6项指标达到市级要求；坚持深化“两区”建设，明确实际利用外资规模等1项指标达到市级要求；坚持以人民为中心的发展思想，扎实推动经济社会发展红利更多更好惠及全体人民，明确全区居民人均可支配收入年均增速与经济增长同步、城镇调查失业率小于5%、养老机构护理型床位占比达73%、生活垃圾回收利用率大于46%、3岁以下婴幼儿入托率提高和人均接受文化场馆服务次数达到市级要求等6项指标目标；坚持融入大安全大应急框架建设，打造韧性城市，明确十万常住人口火灾死亡率控制在0.25及以内、食品药品安全（食品安全抽检合格率大于98.7%、药品抽检合格率大于99%）、单位地区生产总值生产安全事故死亡率符合市级要求等3项指标目标。</w:t>
      </w:r>
    </w:p>
    <w:p w14:paraId="252E9B9E">
      <w:pPr>
        <w:ind w:firstLine="560" w:firstLineChars="200"/>
        <w:rPr>
          <w:rFonts w:hint="default"/>
          <w:lang w:val="en-US" w:eastAsia="zh-CN"/>
        </w:rPr>
      </w:pPr>
      <w:r>
        <w:rPr>
          <w:rFonts w:hint="default"/>
          <w:lang w:val="en-US" w:eastAsia="zh-CN"/>
        </w:rPr>
        <w:t>坚持突出区域特点，设定特色指标6项。充分量化农业、物流、文旅等关键产业发展布局，提出到2030年，农业科技研发投入达到5亿元、铁路货运量提升至900万吨、旅游接待量突破1000万人次、旅游花费跨越100亿元大关等4个产业具体指标，牵引特色产业提质升级。同时充分考量平谷生态本底，对全区污水处理能力、单位地区生产总值用水量等2项指标也提出明确目标。</w:t>
      </w:r>
    </w:p>
    <w:p w14:paraId="5061E359">
      <w:pPr>
        <w:ind w:firstLine="560" w:firstLineChars="200"/>
        <w:rPr>
          <w:rFonts w:hint="default"/>
          <w:lang w:val="en-US" w:eastAsia="zh-CN"/>
        </w:rPr>
      </w:pPr>
      <w:r>
        <w:rPr>
          <w:rFonts w:hint="default"/>
          <w:lang w:val="en-US" w:eastAsia="zh-CN"/>
        </w:rPr>
        <w:t>从战略任务来看，平谷区围绕经济社会发展的全方位、各方面，科学统筹发展与改革、民生与安全，形成“五地+五新”十大战略任务，既充分考虑国家、市级赋予平谷的战略定位，又充分承接“十四五”时期平谷高质量发展的良好态势，为“十五五”时期工作提供有效抓手。</w:t>
      </w:r>
    </w:p>
    <w:p w14:paraId="3387BD77">
      <w:pPr>
        <w:ind w:firstLine="560" w:firstLineChars="200"/>
        <w:rPr>
          <w:rFonts w:hint="default"/>
          <w:lang w:val="en-US" w:eastAsia="zh-CN"/>
        </w:rPr>
      </w:pPr>
      <w:r>
        <w:rPr>
          <w:rFonts w:hint="default"/>
          <w:lang w:val="en-US" w:eastAsia="zh-CN"/>
        </w:rPr>
        <w:t>其中，聚焦未来五年平谷“靠什么立区、靠什么发展”，明确要建设“五地”，充分体现平谷发展的“高位”。坚持“生态是1、其他是0”，深入贯彻落实“绿水青山就是金山银山”理念，建设“两山”理论实践地；切实扛起“努力在乡村全面振兴、农业农村现代化方面走在前列”“建设展示农业农村现代化的窗口”使命，创建农业新质生产力策源地；积极助力首都构建现代物流骨干网络体系，构筑京津冀现代物流贯通地；坚持发挥农业多种功能、乡村多元价值，创立市民乡村休闲生活向往地;努力代表北京做好答卷，推动国家“平急两用”发展先行区建设，打造首都发展安全战略腹地。</w:t>
      </w:r>
    </w:p>
    <w:p w14:paraId="2255CE24">
      <w:pPr>
        <w:ind w:firstLine="560" w:firstLineChars="200"/>
        <w:rPr>
          <w:rFonts w:hint="default"/>
          <w:lang w:val="en-US" w:eastAsia="zh-CN"/>
        </w:rPr>
      </w:pPr>
      <w:r>
        <w:rPr>
          <w:rFonts w:hint="default"/>
          <w:lang w:val="en-US" w:eastAsia="zh-CN"/>
        </w:rPr>
        <w:t>聚焦未来五年平谷“发展怎么保障、发展怎么惠民”，明确要实现“五新”，充分体现平谷发展的“底线”。持续深化改革，增强内生发展新活力；主动融入京津冀协同发展，加强与市域内平原新城、中心城区和各大城市群的紧密合作，开创合作共赢新局面；深刻把握城市工作“五个转变、五个更加注重”，聚焦品质提升，构建新型城镇化发展新格局；贯彻落实“深入推进乡村全面振兴，努力在生态涵养区高质量发展中当标杆、作示范”指示要求，谱写乡村振兴发展新篇章；围绕“七有”要求和“五性”需求，聚焦就业、教育、医疗、社会保障及全生命周期人口服务，绘就美好生活新图景。</w:t>
      </w:r>
    </w:p>
    <w:p w14:paraId="7D467848">
      <w:pPr>
        <w:ind w:firstLine="560" w:firstLineChars="200"/>
        <w:rPr>
          <w:rFonts w:hint="default"/>
          <w:lang w:val="en-US" w:eastAsia="zh-CN"/>
        </w:rPr>
      </w:pPr>
      <w:r>
        <w:rPr>
          <w:rFonts w:hint="default"/>
          <w:lang w:val="en-US" w:eastAsia="zh-CN"/>
        </w:rPr>
        <w:t>https://www.bjpg.gov.cn/pgqrmzf/zwxx0/zcjd30/wzjd/1249636/index.html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BE47B6D"/>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3841CB"/>
    <w:rsid w:val="514A0E57"/>
    <w:rsid w:val="515B6E68"/>
    <w:rsid w:val="52025F45"/>
    <w:rsid w:val="52511EB8"/>
    <w:rsid w:val="52687459"/>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2026-05-20T09:05:46Z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64B571E78A5F494F9ACB9BDE8488E88E_13</vt:lpwstr>
  </property>
  <property fmtid="{D5CDD505-2E9C-101B-9397-08002B2CF9AE}" pid="4" name="KSOTemplateDocerSaveRecord">
    <vt:lpwstr>eyJoZGlkIjoiMjIxMjI5YjhlNTAxYzUyOTYyYWZlMGFjYmE4ZTczY2EiLCJ1c2VySWQiOiIxNDU2NzYxMDUwIn0=</vt:lpwstr>
  </property>
</Properties>
</file>