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简体" w:eastAsia="方正小标宋简体" w:cs="方正小标宋简体"/>
          <w:color w:val="000000"/>
          <w:sz w:val="44"/>
          <w:szCs w:val="44"/>
          <w:shd w:val="clear" w:color="auto" w:fill="FFFFFF"/>
          <w:lang w:val="en-US" w:eastAsia="zh-CN" w:bidi="ar-SA"/>
        </w:rPr>
      </w:pPr>
      <w:r>
        <w:rPr>
          <w:rFonts w:hint="eastAsia" w:ascii="方正小标宋简体" w:eastAsia="方正小标宋简体" w:cs="方正小标宋简体"/>
          <w:color w:val="000000"/>
          <w:sz w:val="44"/>
          <w:szCs w:val="44"/>
          <w:shd w:val="clear" w:color="auto" w:fill="FFFFFF"/>
          <w:lang w:val="en-US" w:eastAsia="zh-CN" w:bidi="ar-SA"/>
        </w:rPr>
        <w:t>北京市延庆区科学技术和经济信息化局</w:t>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简体" w:eastAsia="方正小标宋简体" w:cs="方正小标宋简体"/>
          <w:color w:val="000000"/>
          <w:sz w:val="44"/>
          <w:szCs w:val="44"/>
          <w:shd w:val="clear" w:color="auto" w:fill="FFFFFF"/>
          <w:lang w:bidi="ar-SA"/>
        </w:rPr>
      </w:pPr>
      <w:r>
        <w:rPr>
          <w:rFonts w:hint="eastAsia" w:ascii="方正小标宋简体" w:eastAsia="方正小标宋简体" w:cs="方正小标宋简体"/>
          <w:color w:val="000000"/>
          <w:sz w:val="44"/>
          <w:szCs w:val="44"/>
          <w:shd w:val="clear" w:color="auto" w:fill="FFFFFF"/>
          <w:lang w:bidi="ar-SA"/>
        </w:rPr>
        <w:t>关于</w:t>
      </w:r>
      <w:r>
        <w:rPr>
          <w:rFonts w:hint="eastAsia" w:ascii="方正小标宋简体" w:eastAsia="方正小标宋简体" w:cs="方正小标宋简体"/>
          <w:color w:val="000000"/>
          <w:sz w:val="44"/>
          <w:szCs w:val="44"/>
          <w:shd w:val="clear" w:color="auto" w:fill="FFFFFF"/>
          <w:lang w:eastAsia="zh-CN" w:bidi="ar-SA"/>
        </w:rPr>
        <w:t>开展科技创新研发平台</w:t>
      </w:r>
    </w:p>
    <w:p>
      <w:pPr>
        <w:keepNext w:val="0"/>
        <w:keepLines w:val="0"/>
        <w:pageBreakBefore w:val="0"/>
        <w:widowControl/>
        <w:kinsoku/>
        <w:wordWrap/>
        <w:overflowPunct/>
        <w:topLinePunct w:val="0"/>
        <w:autoSpaceDE/>
        <w:autoSpaceDN/>
        <w:adjustRightInd w:val="0"/>
        <w:snapToGrid w:val="0"/>
        <w:spacing w:line="560" w:lineRule="exact"/>
        <w:jc w:val="center"/>
        <w:rPr>
          <w:rFonts w:hint="eastAsia" w:ascii="方正小标宋简体" w:eastAsia="方正小标宋简体" w:cs="方正小标宋简体"/>
          <w:color w:val="000000"/>
          <w:sz w:val="44"/>
          <w:szCs w:val="44"/>
          <w:shd w:val="clear" w:color="auto" w:fill="FFFFFF"/>
          <w:lang w:bidi="ar-SA"/>
        </w:rPr>
      </w:pPr>
      <w:r>
        <w:rPr>
          <w:rFonts w:hint="eastAsia" w:ascii="方正小标宋简体" w:eastAsia="方正小标宋简体" w:cs="方正小标宋简体"/>
          <w:color w:val="000000"/>
          <w:sz w:val="44"/>
          <w:szCs w:val="44"/>
          <w:shd w:val="clear" w:color="auto" w:fill="FFFFFF"/>
          <w:lang w:eastAsia="zh-CN" w:bidi="ar-SA"/>
        </w:rPr>
        <w:t>培育建设项目征集工作</w:t>
      </w:r>
      <w:r>
        <w:rPr>
          <w:rFonts w:hint="eastAsia" w:ascii="方正小标宋简体" w:eastAsia="方正小标宋简体" w:cs="方正小标宋简体"/>
          <w:color w:val="000000"/>
          <w:sz w:val="44"/>
          <w:szCs w:val="44"/>
          <w:shd w:val="clear" w:color="auto" w:fill="FFFFFF"/>
          <w:lang w:bidi="ar-SA"/>
        </w:rPr>
        <w:t>的通知</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仿宋_GB2312" w:eastAsia="仿宋_GB2312"/>
          <w:sz w:val="32"/>
          <w:szCs w:val="32"/>
        </w:rPr>
      </w:pP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仿宋_GB2312" w:eastAsia="仿宋_GB2312"/>
          <w:sz w:val="32"/>
          <w:szCs w:val="32"/>
        </w:rPr>
      </w:pPr>
      <w:r>
        <w:rPr>
          <w:rFonts w:hint="eastAsia" w:ascii="仿宋_GB2312" w:eastAsia="仿宋_GB2312"/>
          <w:sz w:val="32"/>
          <w:szCs w:val="32"/>
        </w:rPr>
        <w:t>各</w:t>
      </w:r>
      <w:r>
        <w:rPr>
          <w:rFonts w:hint="eastAsia" w:ascii="仿宋_GB2312" w:eastAsia="仿宋_GB2312"/>
          <w:sz w:val="32"/>
          <w:szCs w:val="32"/>
          <w:lang w:eastAsia="zh-CN"/>
        </w:rPr>
        <w:t>相关</w:t>
      </w:r>
      <w:r>
        <w:rPr>
          <w:rFonts w:hint="eastAsia" w:ascii="仿宋_GB2312" w:eastAsia="仿宋_GB2312"/>
          <w:sz w:val="32"/>
          <w:szCs w:val="32"/>
        </w:rPr>
        <w:t>企业：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val="0"/>
        <w:snapToGrid w:val="0"/>
        <w:spacing w:before="0" w:beforeAutospacing="0" w:after="0" w:afterAutospacing="0" w:line="560" w:lineRule="exact"/>
        <w:ind w:left="0" w:firstLine="640" w:firstLineChars="200"/>
        <w:jc w:val="both"/>
        <w:rPr>
          <w:rFonts w:hint="eastAsia" w:ascii="仿宋_GB2312" w:eastAsia="仿宋_GB2312" w:cs="仿宋_GB2312"/>
          <w:sz w:val="32"/>
          <w:szCs w:val="32"/>
          <w:lang w:bidi="ar-SA"/>
        </w:rPr>
      </w:pPr>
      <w:r>
        <w:rPr>
          <w:rFonts w:hint="eastAsia" w:ascii="仿宋_GB2312" w:eastAsia="仿宋_GB2312" w:cs="仿宋_GB2312"/>
          <w:sz w:val="32"/>
          <w:szCs w:val="32"/>
          <w:lang w:bidi="ar-SA"/>
        </w:rPr>
        <w:t>为落实</w:t>
      </w:r>
      <w:r>
        <w:rPr>
          <w:rFonts w:hint="eastAsia" w:ascii="仿宋_GB2312" w:eastAsia="仿宋_GB2312"/>
          <w:sz w:val="32"/>
          <w:szCs w:val="32"/>
        </w:rPr>
        <w:t>《</w:t>
      </w:r>
      <w:r>
        <w:rPr>
          <w:rFonts w:hint="eastAsia" w:ascii="仿宋_GB2312" w:eastAsia="仿宋_GB2312"/>
          <w:sz w:val="32"/>
          <w:szCs w:val="32"/>
          <w:lang w:eastAsia="zh-CN"/>
        </w:rPr>
        <w:t>延庆区关于加强科技创新引领高质量发展支持办法</w:t>
      </w:r>
      <w:r>
        <w:rPr>
          <w:rFonts w:hint="eastAsia" w:ascii="仿宋_GB2312" w:eastAsia="仿宋_GB2312" w:cs="仿宋_GB2312"/>
          <w:sz w:val="32"/>
          <w:szCs w:val="32"/>
          <w:lang w:bidi="ar-SA"/>
        </w:rPr>
        <w:t>》（</w:t>
      </w:r>
      <w:r>
        <w:rPr>
          <w:rFonts w:hint="eastAsia" w:ascii="仿宋_GB2312" w:eastAsia="仿宋_GB2312" w:cs="仿宋_GB2312"/>
          <w:sz w:val="32"/>
          <w:szCs w:val="32"/>
          <w:lang w:eastAsia="zh-CN" w:bidi="ar-SA"/>
        </w:rPr>
        <w:t>京延科信发</w:t>
      </w:r>
      <w:r>
        <w:rPr>
          <w:rFonts w:hint="eastAsia" w:ascii="仿宋_GB2312" w:eastAsia="仿宋_GB2312" w:cs="仿宋_GB2312"/>
          <w:sz w:val="32"/>
          <w:szCs w:val="32"/>
          <w:lang w:bidi="ar-SA"/>
        </w:rPr>
        <w:t>〔202</w:t>
      </w:r>
      <w:r>
        <w:rPr>
          <w:rFonts w:hint="eastAsia" w:ascii="仿宋_GB2312" w:eastAsia="仿宋_GB2312" w:cs="仿宋_GB2312"/>
          <w:sz w:val="32"/>
          <w:szCs w:val="32"/>
          <w:lang w:val="en-US" w:eastAsia="zh-CN" w:bidi="ar-SA"/>
        </w:rPr>
        <w:t>5</w:t>
      </w:r>
      <w:r>
        <w:rPr>
          <w:rFonts w:hint="eastAsia" w:ascii="仿宋_GB2312" w:eastAsia="仿宋_GB2312" w:cs="仿宋_GB2312"/>
          <w:sz w:val="32"/>
          <w:szCs w:val="32"/>
          <w:lang w:bidi="ar-SA"/>
        </w:rPr>
        <w:t>〕</w:t>
      </w:r>
      <w:r>
        <w:rPr>
          <w:rFonts w:hint="eastAsia" w:ascii="仿宋_GB2312" w:eastAsia="仿宋_GB2312" w:cs="仿宋_GB2312"/>
          <w:sz w:val="32"/>
          <w:szCs w:val="32"/>
          <w:lang w:val="en-US" w:eastAsia="zh-CN" w:bidi="ar-SA"/>
        </w:rPr>
        <w:t>2</w:t>
      </w:r>
      <w:r>
        <w:rPr>
          <w:rFonts w:hint="eastAsia" w:ascii="仿宋_GB2312" w:eastAsia="仿宋_GB2312" w:cs="仿宋_GB2312"/>
          <w:sz w:val="32"/>
          <w:szCs w:val="32"/>
          <w:lang w:bidi="ar-SA"/>
        </w:rPr>
        <w:t>号），构建绿色“高精尖”产业结构，加速培育特色产业</w:t>
      </w:r>
      <w:r>
        <w:rPr>
          <w:rFonts w:hint="eastAsia" w:ascii="仿宋_GB2312" w:eastAsia="仿宋_GB2312" w:cs="仿宋_GB2312"/>
          <w:sz w:val="32"/>
          <w:szCs w:val="32"/>
          <w:lang w:eastAsia="zh-CN" w:bidi="ar-SA"/>
        </w:rPr>
        <w:t>创新发展</w:t>
      </w:r>
      <w:r>
        <w:rPr>
          <w:rFonts w:hint="eastAsia" w:ascii="仿宋_GB2312" w:eastAsia="仿宋_GB2312" w:cs="仿宋_GB2312"/>
          <w:sz w:val="32"/>
          <w:szCs w:val="32"/>
          <w:lang w:bidi="ar-SA"/>
        </w:rPr>
        <w:t>，现</w:t>
      </w:r>
      <w:r>
        <w:rPr>
          <w:rFonts w:hint="eastAsia" w:ascii="仿宋_GB2312" w:eastAsia="仿宋_GB2312" w:cs="仿宋_GB2312"/>
          <w:sz w:val="32"/>
          <w:szCs w:val="32"/>
          <w:lang w:eastAsia="zh-CN" w:bidi="ar-SA"/>
        </w:rPr>
        <w:t>开展</w:t>
      </w:r>
      <w:r>
        <w:rPr>
          <w:rFonts w:hint="eastAsia" w:ascii="仿宋_GB2312" w:eastAsia="仿宋_GB2312" w:cs="仿宋_GB2312"/>
          <w:sz w:val="32"/>
          <w:szCs w:val="32"/>
          <w:lang w:bidi="ar-SA"/>
        </w:rPr>
        <w:t>科学研究和技术服务业自主创新能力提升</w:t>
      </w:r>
      <w:r>
        <w:rPr>
          <w:rFonts w:hint="eastAsia" w:ascii="仿宋_GB2312" w:eastAsia="仿宋_GB2312" w:cs="仿宋_GB2312"/>
          <w:sz w:val="32"/>
          <w:szCs w:val="32"/>
          <w:lang w:eastAsia="zh-CN" w:bidi="ar-SA"/>
        </w:rPr>
        <w:t>支持</w:t>
      </w:r>
      <w:r>
        <w:rPr>
          <w:rFonts w:hint="eastAsia" w:ascii="仿宋_GB2312" w:eastAsia="仿宋_GB2312" w:cs="仿宋_GB2312"/>
          <w:sz w:val="32"/>
          <w:szCs w:val="32"/>
          <w:lang w:bidi="ar-SA"/>
        </w:rPr>
        <w:t>项目</w:t>
      </w:r>
      <w:r>
        <w:rPr>
          <w:rFonts w:hint="eastAsia" w:ascii="仿宋_GB2312" w:eastAsia="仿宋_GB2312" w:cs="仿宋_GB2312"/>
          <w:sz w:val="32"/>
          <w:szCs w:val="32"/>
          <w:lang w:eastAsia="zh-CN" w:bidi="ar-SA"/>
        </w:rPr>
        <w:t>征集工作</w:t>
      </w:r>
      <w:r>
        <w:rPr>
          <w:rFonts w:hint="eastAsia" w:ascii="仿宋_GB2312" w:eastAsia="仿宋_GB2312" w:cs="仿宋_GB2312"/>
          <w:sz w:val="32"/>
          <w:szCs w:val="32"/>
          <w:lang w:val="en-US" w:eastAsia="zh-CN" w:bidi="ar-SA"/>
        </w:rPr>
        <w:t>。有关事项通知如下：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pPr>
      <w:r>
        <w:rPr>
          <w:rFonts w:hint="eastAsia" w:ascii="黑体" w:eastAsia="黑体"/>
          <w:sz w:val="32"/>
          <w:szCs w:val="32"/>
        </w:rPr>
        <w:t>一、</w:t>
      </w:r>
      <w:r>
        <w:rPr>
          <w:rFonts w:hint="eastAsia" w:ascii="黑体" w:eastAsia="黑体"/>
          <w:sz w:val="32"/>
          <w:szCs w:val="32"/>
          <w:lang w:val="en-US" w:eastAsia="zh-CN"/>
        </w:rPr>
        <w:t>支持</w:t>
      </w:r>
      <w:r>
        <w:rPr>
          <w:rFonts w:hint="eastAsia" w:ascii="黑体" w:eastAsia="黑体"/>
          <w:sz w:val="32"/>
          <w:szCs w:val="32"/>
        </w:rPr>
        <w:t>对象</w:t>
      </w:r>
    </w:p>
    <w:p>
      <w:pPr>
        <w:pStyle w:val="6"/>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cs="仿宋_GB2312"/>
          <w:sz w:val="32"/>
          <w:szCs w:val="32"/>
          <w:highlight w:val="none"/>
          <w:shd w:val="clear" w:color="auto" w:fill="FFFFFF"/>
          <w:lang w:val="en-US" w:eastAsia="zh-CN" w:bidi="ar-SA"/>
        </w:rPr>
      </w:pPr>
      <w:r>
        <w:rPr>
          <w:rFonts w:hint="eastAsia" w:ascii="仿宋_GB2312" w:eastAsia="仿宋_GB2312" w:cs="仿宋_GB2312"/>
          <w:sz w:val="32"/>
          <w:szCs w:val="32"/>
          <w:lang w:eastAsia="zh-CN" w:bidi="ar-SA"/>
        </w:rPr>
        <w:t>于</w:t>
      </w:r>
      <w:r>
        <w:rPr>
          <w:rFonts w:hint="eastAsia" w:ascii="仿宋_GB2312" w:eastAsia="仿宋_GB2312" w:cs="仿宋_GB2312"/>
          <w:sz w:val="32"/>
          <w:szCs w:val="32"/>
          <w:highlight w:val="none"/>
          <w:shd w:val="clear" w:color="auto" w:fill="FFFFFF"/>
          <w:lang w:val="en-US" w:eastAsia="zh-CN" w:bidi="ar-SA"/>
        </w:rPr>
        <w:t>2025年1月1日至2025年12月31日内，</w:t>
      </w:r>
      <w:r>
        <w:rPr>
          <w:rFonts w:ascii="仿宋_GB2312" w:eastAsia="仿宋_GB2312" w:cs="仿宋_GB2312"/>
          <w:sz w:val="32"/>
          <w:szCs w:val="32"/>
          <w:highlight w:val="none"/>
          <w:shd w:val="clear" w:color="auto" w:fill="FFFFFF"/>
          <w:lang w:val="en-US" w:eastAsia="zh-CN" w:bidi="ar-SA"/>
        </w:rPr>
        <w:t>在</w:t>
      </w:r>
      <w:r>
        <w:rPr>
          <w:rFonts w:hint="eastAsia" w:ascii="仿宋_GB2312" w:eastAsia="仿宋_GB2312" w:cs="仿宋_GB2312"/>
          <w:sz w:val="32"/>
          <w:szCs w:val="32"/>
          <w:highlight w:val="none"/>
          <w:shd w:val="clear" w:color="auto" w:fill="FFFFFF"/>
          <w:lang w:val="en-US" w:eastAsia="zh-CN" w:bidi="ar-SA"/>
        </w:rPr>
        <w:t>延庆区新获得认定的</w:t>
      </w:r>
      <w:r>
        <w:rPr>
          <w:rFonts w:hint="eastAsia" w:ascii="仿宋_GB2312" w:eastAsia="仿宋_GB2312" w:cs="仿宋_GB2312"/>
          <w:sz w:val="32"/>
          <w:szCs w:val="32"/>
          <w:lang w:eastAsia="zh-CN" w:bidi="ar-SA"/>
        </w:rPr>
        <w:t>国家级或北京市级</w:t>
      </w:r>
      <w:r>
        <w:rPr>
          <w:rFonts w:hint="eastAsia" w:ascii="仿宋_GB2312" w:eastAsia="仿宋_GB2312"/>
          <w:sz w:val="32"/>
          <w:szCs w:val="32"/>
          <w:lang w:eastAsia="zh-CN"/>
        </w:rPr>
        <w:t>重点实验室、工程研究中心、技术中心等研发平台</w:t>
      </w:r>
      <w:r>
        <w:rPr>
          <w:rFonts w:hint="eastAsia" w:ascii="仿宋_GB2312" w:eastAsia="仿宋_GB2312" w:cs="仿宋_GB2312"/>
          <w:sz w:val="32"/>
          <w:szCs w:val="32"/>
          <w:highlight w:val="none"/>
          <w:shd w:val="clear" w:color="auto" w:fill="FFFFFF"/>
          <w:lang w:val="en-US" w:eastAsia="zh-CN" w:bidi="ar-SA"/>
        </w:rPr>
        <w:t>。</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黑体" w:eastAsia="黑体" w:cs="黑体"/>
          <w:bCs/>
          <w:color w:val="000000"/>
          <w:sz w:val="32"/>
          <w:szCs w:val="32"/>
          <w:shd w:val="clear" w:color="auto" w:fill="FFFFFF"/>
        </w:rPr>
      </w:pPr>
      <w:r>
        <w:rPr>
          <w:rFonts w:hint="eastAsia" w:ascii="黑体" w:eastAsia="黑体" w:cs="黑体"/>
          <w:bCs/>
          <w:color w:val="000000"/>
          <w:sz w:val="32"/>
          <w:szCs w:val="32"/>
          <w:shd w:val="clear" w:color="auto" w:fill="FFFFFF"/>
        </w:rPr>
        <w:t>二、支持内容</w:t>
      </w:r>
    </w:p>
    <w:p>
      <w:pPr>
        <w:pStyle w:val="7"/>
        <w:keepNext w:val="0"/>
        <w:keepLines w:val="0"/>
        <w:pageBreakBefore w:val="0"/>
        <w:widowControl/>
        <w:shd w:val="clear" w:color="auto" w:fill="FFFFFF"/>
        <w:kinsoku/>
        <w:wordWrap/>
        <w:overflowPunct/>
        <w:topLinePunct w:val="0"/>
        <w:autoSpaceDE/>
        <w:autoSpaceDN/>
        <w:adjustRightInd w:val="0"/>
        <w:snapToGrid w:val="0"/>
        <w:spacing w:before="0" w:beforeAutospacing="0" w:after="0" w:afterAutospacing="0" w:line="56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lang w:eastAsia="zh-CN" w:bidi="ar-SA"/>
        </w:rPr>
        <w:t>支持科技创新研发平台培育建设</w:t>
      </w:r>
      <w:r>
        <w:rPr>
          <w:rFonts w:hint="eastAsia" w:ascii="仿宋_GB2312" w:eastAsia="仿宋_GB2312" w:cs="Times New Roman"/>
          <w:kern w:val="0"/>
          <w:sz w:val="32"/>
          <w:szCs w:val="32"/>
          <w:lang w:val="en-US" w:eastAsia="zh-CN" w:bidi="ar-SA"/>
        </w:rPr>
        <w:t>。</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黑体" w:eastAsia="黑体" w:cs="黑体"/>
          <w:bCs/>
          <w:color w:val="000000"/>
          <w:sz w:val="32"/>
          <w:szCs w:val="32"/>
          <w:shd w:val="clear" w:color="auto" w:fill="FFFFFF"/>
        </w:rPr>
      </w:pPr>
      <w:r>
        <w:rPr>
          <w:rFonts w:hint="eastAsia" w:ascii="黑体" w:eastAsia="黑体" w:cs="黑体"/>
          <w:bCs/>
          <w:color w:val="000000"/>
          <w:sz w:val="32"/>
          <w:szCs w:val="32"/>
          <w:shd w:val="clear" w:color="auto" w:fill="FFFFFF"/>
        </w:rPr>
        <w:t>三、</w:t>
      </w:r>
      <w:r>
        <w:rPr>
          <w:rFonts w:hint="eastAsia" w:ascii="黑体" w:eastAsia="黑体" w:cs="黑体"/>
          <w:bCs/>
          <w:color w:val="000000"/>
          <w:sz w:val="32"/>
          <w:szCs w:val="32"/>
          <w:shd w:val="clear" w:color="auto" w:fill="FFFFFF"/>
          <w:lang w:val="en-US" w:eastAsia="zh-CN"/>
        </w:rPr>
        <w:t>支持</w:t>
      </w:r>
      <w:r>
        <w:rPr>
          <w:rFonts w:hint="eastAsia" w:ascii="黑体" w:eastAsia="黑体" w:cs="黑体"/>
          <w:bCs/>
          <w:color w:val="000000"/>
          <w:sz w:val="32"/>
          <w:szCs w:val="32"/>
          <w:shd w:val="clear" w:color="auto" w:fill="FFFFFF"/>
        </w:rPr>
        <w:t>方式与标准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eastAsia="仿宋_GB2312"/>
          <w:sz w:val="32"/>
          <w:szCs w:val="32"/>
          <w:highlight w:val="none"/>
        </w:rPr>
      </w:pPr>
      <w:r>
        <w:rPr>
          <w:rFonts w:hint="eastAsia" w:ascii="仿宋_GB2312" w:eastAsia="仿宋_GB2312"/>
          <w:sz w:val="32"/>
          <w:szCs w:val="32"/>
          <w:lang w:eastAsia="zh-CN"/>
        </w:rPr>
        <w:t>支持企业在延庆区新建研发机构，对新获得认定的重点实验室、工程研究中心、技术中心等研发平台，按照北京市级平台30万元、国家级平台50万元的标准，给予一次性资金支持。单个企业不重复享受，晋级享受差额支持。</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1"/>
      </w:pPr>
      <w:r>
        <w:rPr>
          <w:rFonts w:hint="eastAsia" w:ascii="黑体" w:eastAsia="黑体" w:cs="黑体"/>
          <w:bCs/>
          <w:color w:val="000000"/>
          <w:kern w:val="0"/>
          <w:sz w:val="32"/>
          <w:szCs w:val="32"/>
          <w:shd w:val="clear" w:color="auto" w:fill="FFFFFF"/>
          <w:lang w:val="en-US" w:eastAsia="zh-CN"/>
        </w:rPr>
        <w:t>四、申报时间及流程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val="0"/>
        <w:snapToGrid w:val="0"/>
        <w:spacing w:before="0" w:beforeAutospacing="0" w:after="0" w:afterAutospacing="0" w:line="560" w:lineRule="exact"/>
        <w:ind w:left="0" w:firstLine="640" w:firstLineChars="200"/>
        <w:jc w:val="both"/>
        <w:rPr>
          <w:rFonts w:hint="eastAsia" w:ascii="仿宋_GB2312" w:eastAsia="仿宋_GB2312"/>
          <w:sz w:val="32"/>
          <w:szCs w:val="32"/>
          <w:lang w:val="en-US" w:eastAsia="zh-CN" w:bidi="ar-SA"/>
        </w:rPr>
      </w:pPr>
      <w:r>
        <w:rPr>
          <w:rFonts w:hint="eastAsia" w:ascii="仿宋_GB2312" w:eastAsia="仿宋_GB2312"/>
          <w:sz w:val="32"/>
          <w:szCs w:val="32"/>
        </w:rPr>
        <w:t>1.</w:t>
      </w:r>
      <w:r>
        <w:rPr>
          <w:rFonts w:hint="eastAsia" w:ascii="仿宋_GB2312" w:eastAsia="仿宋_GB2312"/>
          <w:b/>
          <w:bCs/>
          <w:sz w:val="32"/>
          <w:szCs w:val="32"/>
          <w:lang w:eastAsia="zh-CN"/>
        </w:rPr>
        <w:t>材料报送</w:t>
      </w:r>
      <w:r>
        <w:rPr>
          <w:rFonts w:hint="eastAsia" w:ascii="仿宋_GB2312" w:eastAsia="仿宋_GB2312"/>
          <w:sz w:val="32"/>
          <w:szCs w:val="32"/>
        </w:rPr>
        <w:t>。</w:t>
      </w:r>
      <w:r>
        <w:rPr>
          <w:rFonts w:hint="eastAsia" w:ascii="仿宋_GB2312" w:eastAsia="仿宋_GB2312"/>
          <w:sz w:val="32"/>
          <w:szCs w:val="32"/>
          <w:lang w:eastAsia="zh-CN"/>
        </w:rPr>
        <w:t>企业需在</w:t>
      </w: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月</w:t>
      </w:r>
      <w:r>
        <w:rPr>
          <w:rFonts w:ascii="仿宋_GB2312" w:eastAsia="仿宋_GB2312"/>
          <w:sz w:val="32"/>
          <w:szCs w:val="32"/>
          <w:highlight w:val="none"/>
        </w:rPr>
        <w:t>2</w:t>
      </w:r>
      <w:r>
        <w:rPr>
          <w:rFonts w:hint="eastAsia" w:ascii="仿宋_GB2312" w:eastAsia="仿宋_GB2312"/>
          <w:sz w:val="32"/>
          <w:szCs w:val="32"/>
          <w:highlight w:val="none"/>
          <w:lang w:val="en-US" w:eastAsia="zh-CN"/>
        </w:rPr>
        <w:t>5</w:t>
      </w:r>
      <w:bookmarkStart w:id="0" w:name="_GoBack"/>
      <w:bookmarkEnd w:id="0"/>
      <w:r>
        <w:rPr>
          <w:rFonts w:hint="eastAsia" w:ascii="仿宋_GB2312" w:eastAsia="仿宋_GB2312"/>
          <w:sz w:val="32"/>
          <w:szCs w:val="32"/>
          <w:highlight w:val="none"/>
          <w:lang w:eastAsia="zh-CN"/>
        </w:rPr>
        <w:t>日</w:t>
      </w:r>
      <w:r>
        <w:rPr>
          <w:rFonts w:hint="eastAsia" w:ascii="仿宋_GB2312" w:eastAsia="仿宋_GB2312"/>
          <w:sz w:val="32"/>
          <w:szCs w:val="32"/>
          <w:lang w:eastAsia="zh-CN"/>
        </w:rPr>
        <w:t>前</w:t>
      </w:r>
      <w:r>
        <w:rPr>
          <w:rFonts w:hint="eastAsia" w:ascii="仿宋_GB2312" w:eastAsia="仿宋_GB2312"/>
          <w:sz w:val="32"/>
          <w:szCs w:val="32"/>
          <w:lang w:val="en-US" w:eastAsia="zh-CN" w:bidi="ar-SA"/>
        </w:rPr>
        <w:t>登录北京市人民政府门户网站“政策兑现”栏目（https://zhengce.beijing.gov.cn）选择相对应的项目进行申报</w:t>
      </w:r>
      <w:r>
        <w:rPr>
          <w:rFonts w:ascii="仿宋_GB2312" w:eastAsia="仿宋_GB2312"/>
          <w:sz w:val="32"/>
          <w:szCs w:val="32"/>
          <w:lang w:val="en-US" w:eastAsia="zh-CN" w:bidi="ar-SA"/>
        </w:rPr>
        <w:t>，上传以下附件：（1）</w:t>
      </w:r>
      <w:r>
        <w:rPr>
          <w:rFonts w:hint="eastAsia" w:ascii="仿宋_GB2312" w:eastAsia="仿宋_GB2312"/>
          <w:sz w:val="32"/>
          <w:szCs w:val="32"/>
          <w:lang w:eastAsia="zh-CN"/>
        </w:rPr>
        <w:t>认定</w:t>
      </w:r>
      <w:r>
        <w:rPr>
          <w:rFonts w:hint="eastAsia" w:ascii="仿宋_GB2312" w:eastAsia="仿宋_GB2312" w:cs="Times New Roman"/>
          <w:kern w:val="0"/>
          <w:sz w:val="32"/>
          <w:szCs w:val="32"/>
          <w:highlight w:val="none"/>
          <w:lang w:val="en-US" w:eastAsia="zh-CN" w:bidi="ar-SA"/>
        </w:rPr>
        <w:t>证书或备案公告等研发平台相关证明材料</w:t>
      </w:r>
      <w:r>
        <w:rPr>
          <w:rFonts w:ascii="仿宋_GB2312" w:eastAsia="仿宋_GB2312" w:cs="Times New Roman"/>
          <w:kern w:val="0"/>
          <w:sz w:val="32"/>
          <w:szCs w:val="32"/>
          <w:highlight w:val="none"/>
          <w:lang w:val="en-US" w:eastAsia="zh-CN" w:bidi="ar-SA"/>
        </w:rPr>
        <w:t>；（2）</w:t>
      </w:r>
      <w:r>
        <w:rPr>
          <w:rFonts w:hint="eastAsia" w:ascii="仿宋_GB2312" w:eastAsia="仿宋_GB2312" w:cs="Times New Roman"/>
          <w:kern w:val="0"/>
          <w:sz w:val="32"/>
          <w:szCs w:val="32"/>
          <w:highlight w:val="none"/>
          <w:lang w:val="en-US" w:eastAsia="zh-CN" w:bidi="ar-SA"/>
        </w:rPr>
        <w:t>企业收款账号信息回执表（附件1）</w:t>
      </w:r>
      <w:r>
        <w:rPr>
          <w:rFonts w:ascii="仿宋_GB2312" w:eastAsia="仿宋_GB2312" w:cs="Times New Roman"/>
          <w:kern w:val="0"/>
          <w:sz w:val="32"/>
          <w:szCs w:val="32"/>
          <w:highlight w:val="none"/>
          <w:lang w:val="en-US" w:eastAsia="zh-CN" w:bidi="ar-SA"/>
        </w:rPr>
        <w:t>；（3）</w:t>
      </w:r>
      <w:r>
        <w:rPr>
          <w:rFonts w:hint="eastAsia" w:ascii="仿宋_GB2312" w:eastAsia="仿宋_GB2312" w:cs="Times New Roman"/>
          <w:kern w:val="0"/>
          <w:sz w:val="32"/>
          <w:szCs w:val="32"/>
          <w:highlight w:val="none"/>
          <w:lang w:val="en-US" w:eastAsia="zh-CN" w:bidi="ar-SA"/>
        </w:rPr>
        <w:t>营业执照复印件（需盖章）</w:t>
      </w:r>
      <w:r>
        <w:rPr>
          <w:rFonts w:hint="eastAsia" w:ascii="仿宋_GB2312" w:eastAsia="仿宋_GB2312"/>
          <w:sz w:val="32"/>
          <w:szCs w:val="32"/>
          <w:lang w:val="en-US" w:eastAsia="zh-CN" w:bidi="ar-SA"/>
        </w:rPr>
        <w:t>。</w:t>
      </w:r>
      <w:r>
        <w:rPr>
          <w:rFonts w:hint="eastAsia" w:ascii="仿宋_GB2312" w:eastAsia="仿宋_GB2312"/>
          <w:sz w:val="32"/>
          <w:szCs w:val="32"/>
          <w:lang w:eastAsia="zh-CN"/>
        </w:rPr>
        <w:t>逾期</w:t>
      </w:r>
      <w:r>
        <w:rPr>
          <w:rFonts w:hint="eastAsia" w:ascii="仿宋_GB2312" w:eastAsia="仿宋_GB2312"/>
          <w:sz w:val="32"/>
          <w:szCs w:val="32"/>
          <w:lang w:val="en-US" w:eastAsia="zh-CN" w:bidi="ar-SA"/>
        </w:rPr>
        <w:t>未报送视为自动放弃本项目享受资格。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val="0"/>
        <w:snapToGrid w:val="0"/>
        <w:spacing w:before="0" w:beforeAutospacing="0" w:after="0" w:afterAutospacing="0" w:line="560" w:lineRule="exact"/>
        <w:ind w:left="0" w:firstLine="640" w:firstLineChars="200"/>
        <w:jc w:val="both"/>
        <w:rPr>
          <w:rFonts w:hint="eastAsia" w:ascii="仿宋_GB2312" w:eastAsia="仿宋_GB2312"/>
          <w:sz w:val="32"/>
          <w:szCs w:val="32"/>
        </w:rPr>
      </w:pPr>
      <w:r>
        <w:rPr>
          <w:rFonts w:hint="eastAsia" w:ascii="仿宋_GB2312" w:eastAsia="仿宋_GB2312"/>
          <w:sz w:val="32"/>
          <w:szCs w:val="32"/>
          <w:lang w:val="en-US" w:eastAsia="zh-CN" w:bidi="ar-SA"/>
        </w:rPr>
        <w:t>2.</w:t>
      </w:r>
      <w:r>
        <w:rPr>
          <w:rFonts w:hint="eastAsia" w:ascii="仿宋_GB2312" w:eastAsia="仿宋_GB2312"/>
          <w:b/>
          <w:bCs/>
          <w:sz w:val="32"/>
          <w:szCs w:val="32"/>
          <w:highlight w:val="none"/>
          <w:lang w:val="en-US" w:eastAsia="zh-CN" w:bidi="ar-SA"/>
        </w:rPr>
        <w:t>项目公示</w:t>
      </w:r>
      <w:r>
        <w:rPr>
          <w:rFonts w:hint="eastAsia" w:ascii="仿宋_GB2312" w:eastAsia="仿宋_GB2312"/>
          <w:sz w:val="32"/>
          <w:szCs w:val="32"/>
          <w:lang w:val="en-US" w:eastAsia="zh-CN" w:bidi="ar-SA"/>
        </w:rPr>
        <w:t>。区科信局将通过政府官网及中关村延庆园微信公众号发布支持资金企业公示。若对公示内容有异议，请于通知发布后</w:t>
      </w:r>
      <w:r>
        <w:rPr>
          <w:rFonts w:ascii="仿宋_GB2312" w:eastAsia="仿宋_GB2312"/>
          <w:sz w:val="32"/>
          <w:szCs w:val="32"/>
          <w:lang w:val="en-US" w:eastAsia="zh-CN" w:bidi="ar-SA"/>
        </w:rPr>
        <w:t>5</w:t>
      </w:r>
      <w:r>
        <w:rPr>
          <w:rFonts w:hint="eastAsia" w:ascii="仿宋_GB2312" w:eastAsia="仿宋_GB2312"/>
          <w:sz w:val="32"/>
          <w:szCs w:val="32"/>
          <w:lang w:val="en-US" w:eastAsia="zh-CN" w:bidi="ar-SA"/>
        </w:rPr>
        <w:t>个工作日内提供书面情况说明及佐证材料，发送至区科信局科技创新科邮箱（kwglke@126.com）。</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eastAsia="仿宋_GB2312" w:cs="Times New Roman"/>
          <w:kern w:val="0"/>
          <w:sz w:val="32"/>
          <w:szCs w:val="32"/>
          <w:lang w:val="en-US" w:eastAsia="zh-CN" w:bidi="ar-SA"/>
        </w:rPr>
      </w:pPr>
      <w:r>
        <w:rPr>
          <w:rFonts w:hint="eastAsia" w:ascii="仿宋_GB2312" w:eastAsia="仿宋_GB2312" w:cs="Times New Roman"/>
          <w:kern w:val="0"/>
          <w:sz w:val="32"/>
          <w:szCs w:val="32"/>
          <w:lang w:val="en-US" w:eastAsia="zh-CN" w:bidi="ar-SA"/>
        </w:rPr>
        <w:t>3.</w:t>
      </w:r>
      <w:r>
        <w:rPr>
          <w:rFonts w:hint="eastAsia" w:ascii="仿宋_GB2312" w:eastAsia="仿宋_GB2312" w:cs="Times New Roman"/>
          <w:b/>
          <w:bCs/>
          <w:kern w:val="0"/>
          <w:sz w:val="32"/>
          <w:szCs w:val="32"/>
          <w:lang w:val="en-US" w:eastAsia="zh-CN" w:bidi="ar-SA"/>
        </w:rPr>
        <w:t>资金拨付</w:t>
      </w:r>
      <w:r>
        <w:rPr>
          <w:rFonts w:hint="eastAsia" w:ascii="仿宋_GB2312" w:eastAsia="仿宋_GB2312" w:cs="Times New Roman"/>
          <w:kern w:val="0"/>
          <w:sz w:val="32"/>
          <w:szCs w:val="32"/>
          <w:lang w:val="en-US" w:eastAsia="zh-CN" w:bidi="ar-SA"/>
        </w:rPr>
        <w:t>。支持资金由区科信局按照流程办理拨付。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pPr>
      <w:r>
        <w:rPr>
          <w:rFonts w:hint="eastAsia" w:ascii="黑体" w:eastAsia="黑体" w:cs="黑体"/>
          <w:bCs/>
          <w:color w:val="000000"/>
          <w:kern w:val="0"/>
          <w:sz w:val="32"/>
          <w:szCs w:val="32"/>
          <w:shd w:val="clear" w:color="auto" w:fill="FFFFFF"/>
          <w:lang w:val="en-US" w:eastAsia="zh-CN"/>
        </w:rPr>
        <w:t>五、监督管理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val="0"/>
        <w:snapToGrid w:val="0"/>
        <w:spacing w:before="0" w:beforeAutospacing="0" w:after="0" w:afterAutospacing="0" w:line="560" w:lineRule="exact"/>
        <w:ind w:left="0" w:firstLine="640" w:firstLineChars="200"/>
        <w:jc w:val="both"/>
        <w:rPr>
          <w:rFonts w:hint="eastAsia" w:ascii="仿宋_GB2312" w:eastAsia="仿宋_GB2312" w:cs="Times New Roman"/>
          <w:kern w:val="0"/>
          <w:sz w:val="32"/>
          <w:szCs w:val="32"/>
          <w:lang w:val="en-US" w:eastAsia="zh-CN" w:bidi="ar-SA"/>
        </w:rPr>
      </w:pPr>
      <w:r>
        <w:rPr>
          <w:rFonts w:hint="eastAsia" w:ascii="仿宋_GB2312" w:eastAsia="仿宋_GB2312" w:cs="Times New Roman"/>
          <w:kern w:val="0"/>
          <w:sz w:val="32"/>
          <w:szCs w:val="32"/>
          <w:lang w:val="en-US" w:eastAsia="zh-CN" w:bidi="ar-SA"/>
        </w:rPr>
        <w:t>获得支持的单位需自觉接受区科信局、区财政局等部门的监督检查，确保支持资金专项用于企业后续研发投入、专利布局等创新发展方面。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黑体" w:eastAsia="黑体" w:cs="仿宋_GB2312"/>
          <w:sz w:val="32"/>
          <w:szCs w:val="32"/>
          <w:shd w:val="clear" w:color="auto" w:fill="FFFFFF"/>
          <w:lang w:eastAsia="zh-CN" w:bidi="ar-SA"/>
        </w:rPr>
      </w:pPr>
      <w:r>
        <w:rPr>
          <w:rFonts w:hint="eastAsia" w:ascii="黑体" w:eastAsia="黑体" w:cs="黑体"/>
          <w:bCs/>
          <w:color w:val="000000"/>
          <w:kern w:val="0"/>
          <w:sz w:val="32"/>
          <w:szCs w:val="32"/>
          <w:shd w:val="clear" w:color="auto" w:fill="FFFFFF"/>
          <w:lang w:val="en-US" w:eastAsia="zh-CN"/>
        </w:rPr>
        <w:t>六、</w:t>
      </w:r>
      <w:r>
        <w:rPr>
          <w:rFonts w:hint="eastAsia" w:ascii="黑体" w:eastAsia="黑体" w:cs="仿宋_GB2312"/>
          <w:sz w:val="32"/>
          <w:szCs w:val="32"/>
          <w:shd w:val="clear" w:color="auto" w:fill="FFFFFF"/>
          <w:lang w:bidi="ar-SA"/>
        </w:rPr>
        <w:t>咨询</w:t>
      </w:r>
      <w:r>
        <w:rPr>
          <w:rFonts w:hint="eastAsia" w:ascii="黑体" w:eastAsia="黑体" w:cs="仿宋_GB2312"/>
          <w:sz w:val="32"/>
          <w:szCs w:val="32"/>
          <w:shd w:val="clear" w:color="auto" w:fill="FFFFFF"/>
          <w:lang w:eastAsia="zh-CN" w:bidi="ar-SA"/>
        </w:rPr>
        <w:t>服务</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cs="仿宋_GB2312"/>
          <w:sz w:val="32"/>
          <w:szCs w:val="32"/>
          <w:shd w:val="clear" w:color="auto" w:fill="FFFFFF"/>
          <w:lang w:bidi="ar-SA"/>
        </w:rPr>
      </w:pPr>
      <w:r>
        <w:rPr>
          <w:rFonts w:hint="eastAsia" w:ascii="仿宋_GB2312" w:eastAsia="仿宋_GB2312" w:cs="仿宋_GB2312"/>
          <w:sz w:val="32"/>
          <w:szCs w:val="32"/>
          <w:shd w:val="clear" w:color="auto" w:fill="FFFFFF"/>
          <w:lang w:eastAsia="zh-CN" w:bidi="ar-SA"/>
        </w:rPr>
        <w:t>受理部门：延庆区科信局科技创新</w:t>
      </w:r>
      <w:r>
        <w:rPr>
          <w:rFonts w:hint="eastAsia" w:ascii="仿宋_GB2312" w:eastAsia="仿宋_GB2312" w:cs="仿宋_GB2312"/>
          <w:sz w:val="32"/>
          <w:szCs w:val="32"/>
          <w:shd w:val="clear" w:color="auto" w:fill="FFFFFF"/>
          <w:lang w:bidi="ar-SA"/>
        </w:rPr>
        <w:t>科</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cs="仿宋_GB2312"/>
          <w:sz w:val="32"/>
          <w:szCs w:val="32"/>
          <w:shd w:val="clear" w:color="auto" w:fill="FFFFFF"/>
          <w:lang w:val="en-US" w:eastAsia="zh-CN" w:bidi="ar-SA"/>
        </w:rPr>
      </w:pPr>
      <w:r>
        <w:rPr>
          <w:rFonts w:hint="eastAsia" w:ascii="仿宋_GB2312" w:eastAsia="仿宋_GB2312" w:cs="仿宋_GB2312"/>
          <w:sz w:val="32"/>
          <w:szCs w:val="32"/>
          <w:shd w:val="clear" w:color="auto" w:fill="FFFFFF"/>
          <w:lang w:bidi="ar-SA"/>
        </w:rPr>
        <w:t>咨询电话：</w:t>
      </w:r>
      <w:r>
        <w:rPr>
          <w:rFonts w:hint="eastAsia" w:ascii="仿宋_GB2312" w:eastAsia="仿宋_GB2312" w:cs="仿宋_GB2312"/>
          <w:sz w:val="32"/>
          <w:szCs w:val="32"/>
          <w:shd w:val="clear" w:color="auto" w:fill="FFFFFF"/>
          <w:lang w:val="en-US" w:eastAsia="zh-CN" w:bidi="ar-SA"/>
        </w:rPr>
        <w:t>010-</w:t>
      </w:r>
      <w:r>
        <w:rPr>
          <w:rFonts w:hint="eastAsia" w:ascii="仿宋_GB2312" w:eastAsia="仿宋_GB2312" w:cs="仿宋_GB2312"/>
          <w:sz w:val="32"/>
          <w:szCs w:val="32"/>
          <w:shd w:val="clear" w:color="auto" w:fill="FFFFFF"/>
          <w:lang w:bidi="ar-SA"/>
        </w:rPr>
        <w:t>69143197</w:t>
      </w:r>
    </w:p>
    <w:p>
      <w:pPr>
        <w:keepNext w:val="0"/>
        <w:keepLines w:val="0"/>
        <w:pageBreakBefore w:val="0"/>
        <w:widowControl/>
        <w:shd w:val="clear" w:color="auto" w:fill="FFFFFF"/>
        <w:kinsoku/>
        <w:wordWrap/>
        <w:overflowPunct/>
        <w:topLinePunct w:val="0"/>
        <w:autoSpaceDE/>
        <w:autoSpaceDN/>
        <w:adjustRightInd w:val="0"/>
        <w:snapToGrid w:val="0"/>
        <w:spacing w:line="560" w:lineRule="exact"/>
        <w:ind w:firstLine="640" w:firstLineChars="200"/>
        <w:jc w:val="both"/>
        <w:rPr>
          <w:rFonts w:hint="eastAsia"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lang w:bidi="ar-SA"/>
        </w:rPr>
        <w:t>咨询服务时间：</w:t>
      </w:r>
      <w:r>
        <w:rPr>
          <w:rFonts w:hint="eastAsia" w:ascii="仿宋_GB2312" w:eastAsia="仿宋_GB2312" w:cs="仿宋_GB2312"/>
          <w:sz w:val="32"/>
          <w:szCs w:val="32"/>
          <w:shd w:val="clear" w:color="auto" w:fill="FFFFFF"/>
          <w:lang w:eastAsia="zh-CN" w:bidi="ar-SA"/>
        </w:rPr>
        <w:t>工作日</w:t>
      </w:r>
      <w:r>
        <w:rPr>
          <w:rFonts w:hint="eastAsia" w:ascii="仿宋_GB2312" w:eastAsia="仿宋_GB2312" w:cs="仿宋_GB2312"/>
          <w:sz w:val="32"/>
          <w:szCs w:val="32"/>
          <w:shd w:val="clear" w:color="auto" w:fill="FFFFFF"/>
          <w:lang w:bidi="ar-SA"/>
        </w:rPr>
        <w:t>9:00-11:30，14:</w:t>
      </w:r>
      <w:r>
        <w:rPr>
          <w:rFonts w:ascii="仿宋_GB2312" w:eastAsia="仿宋_GB2312" w:cs="仿宋_GB2312"/>
          <w:sz w:val="32"/>
          <w:szCs w:val="32"/>
          <w:shd w:val="clear" w:color="auto" w:fill="FFFFFF"/>
          <w:lang w:bidi="ar-SA"/>
        </w:rPr>
        <w:t>3</w:t>
      </w:r>
      <w:r>
        <w:rPr>
          <w:rFonts w:hint="eastAsia" w:ascii="仿宋_GB2312" w:eastAsia="仿宋_GB2312" w:cs="仿宋_GB2312"/>
          <w:sz w:val="32"/>
          <w:szCs w:val="32"/>
          <w:shd w:val="clear" w:color="auto" w:fill="FFFFFF"/>
          <w:lang w:bidi="ar-SA"/>
        </w:rPr>
        <w:t>0-17:</w:t>
      </w:r>
      <w:r>
        <w:rPr>
          <w:rFonts w:ascii="仿宋_GB2312" w:eastAsia="仿宋_GB2312" w:cs="仿宋_GB2312"/>
          <w:sz w:val="32"/>
          <w:szCs w:val="32"/>
          <w:shd w:val="clear" w:color="auto" w:fill="FFFFFF"/>
          <w:lang w:val="en-US" w:eastAsia="zh-CN" w:bidi="ar-SA"/>
        </w:rPr>
        <w:t>0</w:t>
      </w:r>
      <w:r>
        <w:rPr>
          <w:rFonts w:hint="eastAsia" w:ascii="仿宋_GB2312" w:eastAsia="仿宋_GB2312" w:cs="仿宋_GB2312"/>
          <w:sz w:val="32"/>
          <w:szCs w:val="32"/>
          <w:shd w:val="clear" w:color="auto" w:fill="FFFFFF"/>
          <w:lang w:bidi="ar-SA"/>
        </w:rPr>
        <w:t>0</w:t>
      </w:r>
    </w:p>
    <w:p>
      <w:pPr>
        <w:pStyle w:val="6"/>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jc w:val="right"/>
        <w:textAlignment w:val="auto"/>
        <w:rPr>
          <w:rFonts w:ascii="仿宋_GB2312" w:eastAsia="仿宋_GB2312" w:cs="仿宋_GB2312"/>
          <w:sz w:val="32"/>
          <w:szCs w:val="32"/>
          <w:shd w:val="clear" w:color="auto" w:fill="FFFFFF"/>
          <w:lang w:val="en-US" w:eastAsia="zh-CN" w:bidi="ar-SA"/>
        </w:rPr>
      </w:pPr>
      <w:r>
        <w:rPr>
          <w:rFonts w:hint="eastAsia" w:ascii="仿宋_GB2312" w:eastAsia="仿宋_GB2312" w:cs="仿宋_GB2312"/>
          <w:sz w:val="32"/>
          <w:szCs w:val="32"/>
          <w:shd w:val="clear" w:color="auto" w:fill="FFFFFF"/>
          <w:lang w:eastAsia="zh-CN" w:bidi="ar-SA"/>
        </w:rPr>
        <w:t>北京市延庆区科学技术和经济信息化局</w:t>
      </w:r>
      <w:r>
        <w:rPr>
          <w:rFonts w:hint="eastAsia" w:ascii="仿宋_GB2312" w:eastAsia="仿宋_GB2312" w:cs="仿宋_GB2312"/>
          <w:sz w:val="32"/>
          <w:szCs w:val="32"/>
          <w:shd w:val="clear" w:color="auto" w:fill="FFFFFF"/>
          <w:lang w:val="en-US" w:eastAsia="zh-CN" w:bidi="ar-SA"/>
        </w:rPr>
        <w:t xml:space="preserve">    </w:t>
      </w:r>
    </w:p>
    <w:p>
      <w:pPr>
        <w:pStyle w:val="6"/>
        <w:keepNext w:val="0"/>
        <w:keepLines w:val="0"/>
        <w:pageBreakBefore w:val="0"/>
        <w:widowControl/>
        <w:shd w:val="clear" w:color="auto" w:fill="FFFFFF"/>
        <w:kinsoku/>
        <w:wordWrap w:val="0"/>
        <w:overflowPunct/>
        <w:topLinePunct w:val="0"/>
        <w:autoSpaceDE/>
        <w:autoSpaceDN/>
        <w:adjustRightInd w:val="0"/>
        <w:snapToGrid w:val="0"/>
        <w:spacing w:line="560" w:lineRule="exact"/>
        <w:jc w:val="right"/>
        <w:rPr>
          <w:rFonts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lang w:val="en-US" w:eastAsia="zh-CN" w:bidi="ar-SA"/>
        </w:rPr>
        <w:t>2026</w:t>
      </w:r>
      <w:r>
        <w:rPr>
          <w:rFonts w:hint="eastAsia" w:ascii="仿宋_GB2312" w:eastAsia="仿宋_GB2312" w:cs="仿宋_GB2312"/>
          <w:sz w:val="32"/>
          <w:szCs w:val="32"/>
          <w:shd w:val="clear" w:color="auto" w:fill="FFFFFF"/>
          <w:lang w:bidi="ar-SA"/>
        </w:rPr>
        <w:t>年</w:t>
      </w:r>
      <w:r>
        <w:rPr>
          <w:rFonts w:hint="eastAsia" w:ascii="仿宋_GB2312" w:eastAsia="仿宋_GB2312" w:cs="仿宋_GB2312"/>
          <w:sz w:val="32"/>
          <w:szCs w:val="32"/>
          <w:shd w:val="clear" w:color="auto" w:fill="FFFFFF"/>
          <w:lang w:val="en-US" w:eastAsia="zh-CN" w:bidi="ar-SA"/>
        </w:rPr>
        <w:t>5</w:t>
      </w:r>
      <w:r>
        <w:rPr>
          <w:rFonts w:hint="eastAsia" w:ascii="仿宋_GB2312" w:eastAsia="仿宋_GB2312" w:cs="仿宋_GB2312"/>
          <w:sz w:val="32"/>
          <w:szCs w:val="32"/>
          <w:shd w:val="clear" w:color="auto" w:fill="FFFFFF"/>
          <w:lang w:bidi="ar-SA"/>
        </w:rPr>
        <w:t>月</w:t>
      </w:r>
      <w:r>
        <w:rPr>
          <w:rFonts w:ascii="仿宋_GB2312" w:eastAsia="仿宋_GB2312" w:cs="仿宋_GB2312"/>
          <w:sz w:val="32"/>
          <w:szCs w:val="32"/>
          <w:highlight w:val="none"/>
          <w:shd w:val="clear" w:color="auto" w:fill="FFFFFF"/>
          <w:lang w:val="en-US" w:eastAsia="zh-CN" w:bidi="ar-SA"/>
        </w:rPr>
        <w:t>15</w:t>
      </w:r>
      <w:r>
        <w:rPr>
          <w:rFonts w:hint="eastAsia" w:ascii="仿宋_GB2312" w:eastAsia="仿宋_GB2312" w:cs="仿宋_GB2312"/>
          <w:sz w:val="32"/>
          <w:szCs w:val="32"/>
          <w:shd w:val="clear" w:color="auto" w:fill="FFFFFF"/>
          <w:lang w:bidi="ar-SA"/>
        </w:rPr>
        <w:t>日</w:t>
      </w:r>
      <w:r>
        <w:rPr>
          <w:rFonts w:hint="eastAsia" w:ascii="仿宋_GB2312" w:eastAsia="仿宋_GB2312" w:cs="仿宋_GB2312"/>
          <w:sz w:val="32"/>
          <w:szCs w:val="32"/>
          <w:shd w:val="clear" w:color="auto" w:fill="FFFFFF"/>
          <w:lang w:val="en-US" w:eastAsia="zh-CN" w:bidi="ar-SA"/>
        </w:rPr>
        <w:t xml:space="preserve">            </w:t>
      </w:r>
    </w:p>
    <w:p>
      <w:pPr>
        <w:pStyle w:val="6"/>
        <w:keepNext w:val="0"/>
        <w:keepLines w:val="0"/>
        <w:pageBreakBefore w:val="0"/>
        <w:widowControl/>
        <w:shd w:val="clear" w:color="auto" w:fill="FFFFFF"/>
        <w:kinsoku/>
        <w:wordWrap/>
        <w:overflowPunct/>
        <w:topLinePunct w:val="0"/>
        <w:autoSpaceDE/>
        <w:autoSpaceDN/>
        <w:bidi w:val="0"/>
        <w:adjustRightInd w:val="0"/>
        <w:snapToGrid w:val="0"/>
        <w:spacing w:after="100" w:afterAutospacing="1" w:line="560" w:lineRule="exact"/>
        <w:textAlignment w:val="auto"/>
        <w:rPr>
          <w:rFonts w:hint="eastAsia" w:ascii="黑体" w:eastAsia="黑体" w:cs="仿宋_GB2312"/>
          <w:sz w:val="32"/>
          <w:szCs w:val="32"/>
          <w:shd w:val="clear" w:color="auto" w:fill="FFFFFF"/>
          <w:lang w:val="en-US" w:eastAsia="zh-CN" w:bidi="ar-SA"/>
        </w:rPr>
      </w:pPr>
      <w:r>
        <w:rPr>
          <w:rFonts w:hint="eastAsia" w:ascii="黑体" w:eastAsia="黑体" w:cs="仿宋_GB2312"/>
          <w:sz w:val="32"/>
          <w:szCs w:val="32"/>
          <w:shd w:val="clear" w:color="auto" w:fill="FFFFFF"/>
          <w:lang w:bidi="ar-SA"/>
        </w:rPr>
        <w:t>附件</w:t>
      </w:r>
      <w:r>
        <w:rPr>
          <w:rFonts w:hint="eastAsia" w:ascii="黑体" w:eastAsia="黑体" w:cs="仿宋_GB2312"/>
          <w:sz w:val="32"/>
          <w:szCs w:val="32"/>
          <w:shd w:val="clear" w:color="auto" w:fill="FFFFFF"/>
          <w:lang w:val="en-US" w:eastAsia="zh-CN" w:bidi="ar-SA"/>
        </w:rPr>
        <w:t>1</w:t>
      </w:r>
    </w:p>
    <w:p>
      <w:pPr>
        <w:pStyle w:val="6"/>
        <w:keepNext w:val="0"/>
        <w:keepLines w:val="0"/>
        <w:pageBreakBefore w:val="0"/>
        <w:widowControl/>
        <w:shd w:val="clear" w:color="auto" w:fill="FFFFFF"/>
        <w:kinsoku/>
        <w:wordWrap/>
        <w:overflowPunct/>
        <w:topLinePunct w:val="0"/>
        <w:autoSpaceDE/>
        <w:autoSpaceDN/>
        <w:bidi w:val="0"/>
        <w:adjustRightInd w:val="0"/>
        <w:snapToGrid w:val="0"/>
        <w:spacing w:after="100" w:afterAutospacing="1" w:line="560" w:lineRule="exact"/>
        <w:jc w:val="center"/>
        <w:textAlignment w:val="auto"/>
        <w:rPr>
          <w:rFonts w:hint="eastAsia" w:ascii="方正小标宋简体" w:eastAsia="方正小标宋简体" w:cs="宋体"/>
          <w:sz w:val="36"/>
          <w:szCs w:val="36"/>
          <w:lang w:bidi="ar-SA"/>
        </w:rPr>
      </w:pPr>
      <w:r>
        <w:rPr>
          <w:rFonts w:hint="eastAsia" w:ascii="方正小标宋简体" w:eastAsia="方正小标宋简体" w:cs="宋体"/>
          <w:sz w:val="36"/>
          <w:szCs w:val="36"/>
          <w:lang w:eastAsia="zh-CN" w:bidi="ar-SA"/>
        </w:rPr>
        <w:t>科学研究和技术服务业自主创新能力提升支持项目</w:t>
      </w:r>
    </w:p>
    <w:p>
      <w:pPr>
        <w:pStyle w:val="6"/>
        <w:keepNext w:val="0"/>
        <w:keepLines w:val="0"/>
        <w:pageBreakBefore w:val="0"/>
        <w:widowControl/>
        <w:shd w:val="clear" w:color="auto" w:fill="FFFFFF"/>
        <w:kinsoku/>
        <w:wordWrap/>
        <w:overflowPunct/>
        <w:topLinePunct w:val="0"/>
        <w:autoSpaceDE/>
        <w:autoSpaceDN/>
        <w:bidi w:val="0"/>
        <w:adjustRightInd w:val="0"/>
        <w:snapToGrid w:val="0"/>
        <w:spacing w:after="100" w:afterAutospacing="1" w:line="560" w:lineRule="exact"/>
        <w:jc w:val="center"/>
        <w:textAlignment w:val="auto"/>
        <w:rPr>
          <w:rFonts w:hint="eastAsia" w:ascii="方正小标宋简体" w:eastAsia="方正小标宋简体" w:cs="宋体"/>
          <w:sz w:val="36"/>
          <w:szCs w:val="36"/>
          <w:lang w:val="en-US" w:eastAsia="zh-CN" w:bidi="ar-SA"/>
        </w:rPr>
      </w:pPr>
      <w:r>
        <w:rPr>
          <w:rFonts w:hint="eastAsia" w:ascii="方正小标宋简体" w:eastAsia="方正小标宋简体" w:cs="宋体"/>
          <w:sz w:val="36"/>
          <w:szCs w:val="36"/>
          <w:lang w:val="en-US" w:eastAsia="zh-CN" w:bidi="ar-SA"/>
        </w:rPr>
        <w:t>企业收款账号信息回执表</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5"/>
        <w:gridCol w:w="1997"/>
        <w:gridCol w:w="1997"/>
        <w:gridCol w:w="1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81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宋体" w:cs="宋体"/>
                <w:sz w:val="28"/>
                <w:szCs w:val="28"/>
                <w:lang w:bidi="ar-SA"/>
              </w:rPr>
            </w:pPr>
            <w:r>
              <w:rPr>
                <w:rFonts w:hint="eastAsia" w:ascii="宋体" w:cs="宋体"/>
                <w:sz w:val="28"/>
                <w:szCs w:val="28"/>
                <w:lang w:bidi="ar-SA"/>
              </w:rPr>
              <w:t>申报单位名称</w:t>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宋体" w:cs="宋体"/>
                <w:sz w:val="28"/>
                <w:szCs w:val="28"/>
                <w:lang w:bidi="ar-SA"/>
              </w:rPr>
            </w:pPr>
            <w:r>
              <w:rPr>
                <w:rFonts w:hint="eastAsia" w:ascii="宋体" w:cs="宋体"/>
                <w:sz w:val="28"/>
                <w:szCs w:val="28"/>
                <w:lang w:bidi="ar-SA"/>
              </w:rPr>
              <w:t>（盖章）</w:t>
            </w:r>
          </w:p>
        </w:tc>
        <w:tc>
          <w:tcPr>
            <w:tcW w:w="5991"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_GB2312" w:eastAsia="仿宋_GB2312" w:cs="宋体"/>
                <w:sz w:val="28"/>
                <w:szCs w:val="28"/>
                <w:lang w:bidi="ar-SA"/>
              </w:rPr>
            </w:pPr>
            <w:r>
              <w:rPr>
                <w:rFonts w:hint="eastAsia" w:ascii="仿宋_GB2312" w:eastAsia="仿宋_GB2312" w:cs="宋体"/>
                <w:sz w:val="28"/>
                <w:szCs w:val="28"/>
                <w:lang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81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宋体" w:cs="宋体"/>
                <w:sz w:val="28"/>
                <w:szCs w:val="28"/>
                <w:lang w:bidi="ar-SA"/>
              </w:rPr>
            </w:pPr>
            <w:r>
              <w:rPr>
                <w:rFonts w:ascii="宋体" w:cs="宋体"/>
                <w:sz w:val="28"/>
                <w:szCs w:val="28"/>
                <w:lang w:bidi="ar-SA"/>
              </w:rPr>
              <w:t>统一社会信用代码</w:t>
            </w:r>
          </w:p>
        </w:tc>
        <w:tc>
          <w:tcPr>
            <w:tcW w:w="5991"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_GB2312" w:eastAsia="仿宋_GB2312" w:cs="宋体"/>
                <w:sz w:val="28"/>
                <w:szCs w:val="28"/>
                <w:lang w:bidi="ar-SA"/>
              </w:rPr>
            </w:pPr>
            <w:r>
              <w:rPr>
                <w:rFonts w:hint="eastAsia" w:ascii="仿宋_GB2312" w:eastAsia="仿宋_GB2312" w:cs="宋体"/>
                <w:sz w:val="28"/>
                <w:szCs w:val="28"/>
                <w:lang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81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宋体" w:eastAsia="宋体" w:cs="宋体"/>
                <w:sz w:val="28"/>
                <w:szCs w:val="28"/>
                <w:lang w:eastAsia="zh-CN" w:bidi="ar-SA"/>
              </w:rPr>
            </w:pPr>
            <w:r>
              <w:rPr>
                <w:rFonts w:hint="eastAsia" w:ascii="宋体" w:cs="宋体"/>
                <w:sz w:val="28"/>
                <w:szCs w:val="28"/>
                <w:lang w:bidi="ar-SA"/>
              </w:rPr>
              <w:t>法定代表人</w:t>
            </w:r>
          </w:p>
        </w:tc>
        <w:tc>
          <w:tcPr>
            <w:tcW w:w="1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_GB2312" w:eastAsia="仿宋_GB2312" w:cs="宋体"/>
                <w:sz w:val="28"/>
                <w:szCs w:val="28"/>
                <w:lang w:bidi="ar-SA"/>
              </w:rPr>
            </w:pPr>
            <w:r>
              <w:rPr>
                <w:rFonts w:hint="eastAsia" w:ascii="仿宋_GB2312" w:eastAsia="仿宋_GB2312" w:cs="宋体"/>
                <w:sz w:val="28"/>
                <w:szCs w:val="28"/>
                <w:lang w:bidi="ar-SA"/>
              </w:rPr>
              <w:t>　</w:t>
            </w:r>
          </w:p>
        </w:tc>
        <w:tc>
          <w:tcPr>
            <w:tcW w:w="1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仿宋_GB2312" w:eastAsia="仿宋_GB2312" w:cs="宋体"/>
                <w:sz w:val="28"/>
                <w:szCs w:val="28"/>
                <w:lang w:bidi="ar-SA"/>
              </w:rPr>
            </w:pPr>
            <w:r>
              <w:rPr>
                <w:rFonts w:hint="eastAsia" w:ascii="宋体" w:cs="宋体"/>
                <w:sz w:val="28"/>
                <w:szCs w:val="28"/>
                <w:lang w:bidi="ar-SA"/>
              </w:rPr>
              <w:t>联系电话</w:t>
            </w:r>
          </w:p>
        </w:tc>
        <w:tc>
          <w:tcPr>
            <w:tcW w:w="1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_GB2312" w:eastAsia="仿宋_GB2312" w:cs="宋体"/>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81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宋体" w:cs="宋体"/>
                <w:sz w:val="28"/>
                <w:szCs w:val="28"/>
                <w:lang w:bidi="ar-SA"/>
              </w:rPr>
            </w:pPr>
            <w:r>
              <w:rPr>
                <w:rFonts w:hint="eastAsia" w:ascii="宋体" w:cs="宋体"/>
                <w:sz w:val="28"/>
                <w:szCs w:val="28"/>
                <w:lang w:eastAsia="zh-CN" w:bidi="ar-SA"/>
              </w:rPr>
              <w:t>企业联系人</w:t>
            </w:r>
          </w:p>
        </w:tc>
        <w:tc>
          <w:tcPr>
            <w:tcW w:w="1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_GB2312" w:eastAsia="仿宋_GB2312" w:cs="宋体"/>
                <w:sz w:val="28"/>
                <w:szCs w:val="28"/>
                <w:lang w:bidi="ar-SA"/>
              </w:rPr>
            </w:pPr>
            <w:r>
              <w:rPr>
                <w:rFonts w:hint="eastAsia" w:ascii="仿宋_GB2312" w:eastAsia="仿宋_GB2312" w:cs="宋体"/>
                <w:sz w:val="28"/>
                <w:szCs w:val="28"/>
                <w:lang w:bidi="ar-SA"/>
              </w:rPr>
              <w:t>　</w:t>
            </w:r>
          </w:p>
        </w:tc>
        <w:tc>
          <w:tcPr>
            <w:tcW w:w="1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仿宋_GB2312" w:eastAsia="仿宋_GB2312" w:cs="宋体"/>
                <w:sz w:val="28"/>
                <w:szCs w:val="28"/>
                <w:lang w:bidi="ar-SA"/>
              </w:rPr>
            </w:pPr>
            <w:r>
              <w:rPr>
                <w:rFonts w:hint="eastAsia" w:ascii="宋体" w:cs="宋体"/>
                <w:sz w:val="28"/>
                <w:szCs w:val="28"/>
                <w:lang w:eastAsia="zh-CN" w:bidi="ar-SA"/>
              </w:rPr>
              <w:t>联系电话</w:t>
            </w:r>
          </w:p>
        </w:tc>
        <w:tc>
          <w:tcPr>
            <w:tcW w:w="1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_GB2312" w:eastAsia="仿宋_GB2312" w:cs="宋体"/>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81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宋体" w:cs="宋体"/>
                <w:sz w:val="28"/>
                <w:szCs w:val="28"/>
                <w:lang w:eastAsia="zh-CN" w:bidi="ar-SA"/>
              </w:rPr>
            </w:pPr>
            <w:r>
              <w:rPr>
                <w:rFonts w:hint="eastAsia" w:ascii="宋体" w:cs="宋体"/>
                <w:sz w:val="28"/>
                <w:szCs w:val="28"/>
                <w:lang w:eastAsia="zh-CN" w:bidi="ar-SA"/>
              </w:rPr>
              <w:t>开户银行</w:t>
            </w:r>
          </w:p>
        </w:tc>
        <w:tc>
          <w:tcPr>
            <w:tcW w:w="5991"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_GB2312" w:eastAsia="仿宋_GB2312" w:cs="宋体"/>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81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宋体" w:cs="宋体"/>
                <w:sz w:val="28"/>
                <w:szCs w:val="28"/>
                <w:lang w:eastAsia="zh-CN" w:bidi="ar-SA"/>
              </w:rPr>
            </w:pPr>
            <w:r>
              <w:rPr>
                <w:rFonts w:hint="eastAsia" w:ascii="宋体" w:cs="宋体"/>
                <w:sz w:val="28"/>
                <w:szCs w:val="28"/>
                <w:lang w:eastAsia="zh-CN" w:bidi="ar-SA"/>
              </w:rPr>
              <w:t>银行账号</w:t>
            </w:r>
          </w:p>
        </w:tc>
        <w:tc>
          <w:tcPr>
            <w:tcW w:w="5991"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_GB2312" w:eastAsia="仿宋_GB2312" w:cs="宋体"/>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81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宋体" w:cs="宋体"/>
                <w:sz w:val="28"/>
                <w:szCs w:val="28"/>
                <w:lang w:val="en-US" w:eastAsia="zh-CN" w:bidi="ar-SA"/>
              </w:rPr>
            </w:pPr>
            <w:r>
              <w:rPr>
                <w:rFonts w:hint="eastAsia" w:ascii="宋体" w:cs="宋体"/>
                <w:sz w:val="28"/>
                <w:szCs w:val="28"/>
                <w:lang w:val="en-US" w:eastAsia="zh-CN" w:bidi="ar-SA"/>
              </w:rPr>
              <w:t>核定具体条款</w:t>
            </w:r>
          </w:p>
        </w:tc>
        <w:tc>
          <w:tcPr>
            <w:tcW w:w="5991"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outlineLvl w:val="1"/>
              <w:rPr>
                <w:rFonts w:hint="eastAsia" w:ascii="仿宋_GB2312" w:eastAsia="仿宋_GB2312" w:cs="宋体"/>
                <w:sz w:val="28"/>
                <w:szCs w:val="28"/>
                <w:lang w:val="en-US" w:eastAsia="zh-CN" w:bidi="ar-SA"/>
              </w:rPr>
            </w:pPr>
            <w:r>
              <w:rPr>
                <w:rFonts w:hint="eastAsia" w:ascii="仿宋_GB2312" w:eastAsia="仿宋_GB2312" w:cs="宋体"/>
                <w:sz w:val="28"/>
                <w:szCs w:val="28"/>
                <w:lang w:val="en-US" w:eastAsia="zh-CN" w:bidi="ar-SA"/>
              </w:rPr>
              <w:t>《延庆区关于加强科技创新引领高质量发展支持办法》（京延科信发〔2025〕2号）第七条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81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宋体" w:cs="宋体"/>
                <w:sz w:val="28"/>
                <w:szCs w:val="28"/>
                <w:lang w:val="en-US" w:eastAsia="zh-CN" w:bidi="ar-SA"/>
              </w:rPr>
            </w:pPr>
            <w:r>
              <w:rPr>
                <w:rFonts w:hint="eastAsia" w:ascii="宋体" w:cs="宋体"/>
                <w:sz w:val="28"/>
                <w:szCs w:val="28"/>
                <w:lang w:val="en-US" w:eastAsia="zh-CN" w:bidi="ar-SA"/>
              </w:rPr>
              <w:t>核定金额</w:t>
            </w:r>
          </w:p>
        </w:tc>
        <w:tc>
          <w:tcPr>
            <w:tcW w:w="5991"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_GB2312" w:eastAsia="仿宋_GB2312" w:cs="宋体"/>
                <w:sz w:val="28"/>
                <w:szCs w:val="28"/>
                <w:lang w:bidi="ar-SA"/>
              </w:rPr>
            </w:pPr>
          </w:p>
        </w:tc>
      </w:tr>
    </w:tbl>
    <w:p>
      <w:pPr>
        <w:pStyle w:val="6"/>
        <w:keepNext w:val="0"/>
        <w:keepLines w:val="0"/>
        <w:pageBreakBefore w:val="0"/>
        <w:widowControl/>
        <w:shd w:val="clear" w:color="auto" w:fill="FFFFFF"/>
        <w:kinsoku/>
        <w:wordWrap/>
        <w:overflowPunct/>
        <w:topLinePunct w:val="0"/>
        <w:autoSpaceDE/>
        <w:autoSpaceDN/>
        <w:bidi w:val="0"/>
        <w:adjustRightInd w:val="0"/>
        <w:snapToGrid w:val="0"/>
        <w:spacing w:after="100" w:afterAutospacing="1" w:line="560" w:lineRule="exact"/>
        <w:jc w:val="both"/>
        <w:textAlignment w:val="auto"/>
        <w:rPr>
          <w:rFonts w:hint="eastAsia" w:ascii="仿宋_GB2312" w:eastAsia="仿宋_GB2312" w:cs="Times New Roman"/>
          <w:kern w:val="0"/>
          <w:sz w:val="32"/>
          <w:szCs w:val="32"/>
          <w:lang w:val="en-US" w:eastAsia="zh-CN" w:bidi="ar-SA"/>
        </w:rPr>
      </w:pPr>
    </w:p>
    <w:sectPr>
      <w:footerReference r:id="rId3" w:type="default"/>
      <w:pgSz w:w="11907" w:h="16840"/>
      <w:pgMar w:top="2098" w:right="1474" w:bottom="1985" w:left="1588" w:header="720" w:footer="720"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8"/>
        <w:szCs w:val="28"/>
      </w:rPr>
    </w:pPr>
    <w:r>
      <w:rPr>
        <w:sz w:val="28"/>
        <w:szCs w:val="2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444500" cy="230505"/>
              <wp:effectExtent l="0" t="0" r="0" b="0"/>
              <wp:wrapNone/>
              <wp:docPr id="1" name="文本框 1"/>
              <wp:cNvGraphicFramePr/>
              <a:graphic xmlns:a="http://schemas.openxmlformats.org/drawingml/2006/main">
                <a:graphicData uri="http://schemas.microsoft.com/office/word/2010/wordprocessingShape">
                  <wps:wsp>
                    <wps:cNvSpPr/>
                    <wps:spPr>
                      <a:xfrm>
                        <a:off x="0" y="0"/>
                        <a:ext cx="444500" cy="230505"/>
                      </a:xfrm>
                      <a:prstGeom prst="rect">
                        <a:avLst/>
                      </a:prstGeom>
                      <a:noFill/>
                      <a:ln w="9525" cap="flat" cmpd="sng">
                        <a:noFill/>
                        <a:prstDash val="solid"/>
                        <a:round/>
                      </a:ln>
                    </wps:spPr>
                    <wps:txbx>
                      <w:txbxContent>
                        <w:p>
                          <w:pPr>
                            <w:pStyle w:val="5"/>
                            <w:rPr>
                              <w:rFonts w:hint="eastAsia" w:ascii="仿宋_GB2312" w:eastAsia="仿宋_GB2312" w:cs="仿宋_GB2312"/>
                              <w:sz w:val="28"/>
                              <w:szCs w:val="28"/>
                              <w:lang w:bidi="ar-SA"/>
                            </w:rPr>
                          </w:pPr>
                          <w:r>
                            <w:rPr>
                              <w:rFonts w:hint="eastAsia" w:ascii="仿宋_GB2312" w:eastAsia="仿宋_GB2312" w:cs="仿宋_GB2312"/>
                              <w:sz w:val="28"/>
                              <w:szCs w:val="28"/>
                              <w:lang w:bidi="ar-SA"/>
                            </w:rPr>
                            <w:t>—</w:t>
                          </w:r>
                          <w:r>
                            <w:rPr>
                              <w:rFonts w:hint="eastAsia" w:ascii="仿宋_GB2312" w:eastAsia="仿宋_GB2312" w:cs="仿宋_GB2312"/>
                              <w:sz w:val="28"/>
                              <w:szCs w:val="28"/>
                              <w:lang w:bidi="ar-SA"/>
                            </w:rPr>
                            <w:fldChar w:fldCharType="begin"/>
                          </w:r>
                          <w:r>
                            <w:rPr>
                              <w:rFonts w:hint="eastAsia" w:ascii="仿宋_GB2312" w:eastAsia="仿宋_GB2312" w:cs="仿宋_GB2312"/>
                              <w:sz w:val="28"/>
                              <w:szCs w:val="28"/>
                              <w:lang w:bidi="ar-SA"/>
                            </w:rPr>
                            <w:instrText xml:space="preserve"> PAGE  \* MERGEFORMAT </w:instrText>
                          </w:r>
                          <w:r>
                            <w:rPr>
                              <w:rFonts w:hint="eastAsia" w:ascii="仿宋_GB2312" w:eastAsia="仿宋_GB2312" w:cs="仿宋_GB2312"/>
                              <w:sz w:val="28"/>
                              <w:szCs w:val="28"/>
                              <w:lang w:bidi="ar-SA"/>
                            </w:rPr>
                            <w:fldChar w:fldCharType="separate"/>
                          </w:r>
                          <w:r>
                            <w:rPr>
                              <w:rFonts w:hint="eastAsia" w:ascii="仿宋_GB2312" w:eastAsia="仿宋_GB2312" w:cs="仿宋_GB2312"/>
                              <w:sz w:val="28"/>
                              <w:szCs w:val="28"/>
                              <w:lang w:bidi="ar-SA"/>
                            </w:rPr>
                            <w:t>2</w:t>
                          </w:r>
                          <w:r>
                            <w:rPr>
                              <w:rFonts w:hint="eastAsia" w:ascii="仿宋_GB2312" w:eastAsia="仿宋_GB2312" w:cs="仿宋_GB2312"/>
                              <w:sz w:val="28"/>
                              <w:szCs w:val="28"/>
                              <w:lang w:bidi="ar-SA"/>
                            </w:rPr>
                            <w:fldChar w:fldCharType="end"/>
                          </w:r>
                          <w:r>
                            <w:rPr>
                              <w:rFonts w:hint="eastAsia" w:ascii="仿宋_GB2312" w:eastAsia="仿宋_GB2312" w:cs="仿宋_GB2312"/>
                              <w:sz w:val="28"/>
                              <w:szCs w:val="28"/>
                              <w:lang w:bidi="ar-SA"/>
                            </w:rPr>
                            <w:t>—</w:t>
                          </w:r>
                        </w:p>
                      </w:txbxContent>
                    </wps:txbx>
                    <wps:bodyPr vert="horz" wrap="none" lIns="0" tIns="0" rIns="0" bIns="0" anchor="t" anchorCtr="0" upright="1">
                      <a:spAutoFit/>
                    </wps:bodyPr>
                  </wps:wsp>
                </a:graphicData>
              </a:graphic>
            </wp:anchor>
          </w:drawing>
        </mc:Choice>
        <mc:Fallback>
          <w:pict>
            <v:rect id="文本框 1" o:spid="_x0000_s1026" o:spt="1" style="position:absolute;left:0pt;margin-top:0pt;height:18.15pt;width:35pt;mso-position-horizontal:center;mso-position-horizontal-relative:margin;mso-wrap-style:none;z-index:251659264;mso-width-relative:page;mso-height-relative:page;" filled="f" stroked="f" coordsize="21600,21600" o:gfxdata="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tjwHC0QAAAAMBAAAPAAAAAAAAAAEAIAAAACIAAABkcnMvZG93bnJldi54&#10;bWxQSwECFAAUAAAACACHTuJAfX+nPAECAAD0AwAADgAAAAAAAAABACAAAAAgAQAAZHJzL2Uyb0Rv&#10;Yy54bWxQSwUGAAAAAAYABgBZAQAAkwUAAAAA&#10;">
              <v:fill on="f" focussize="0,0"/>
              <v:stroke on="f" joinstyle="round"/>
              <v:imagedata o:title=""/>
              <o:lock v:ext="edit" aspectratio="f"/>
              <v:textbox inset="0mm,0mm,0mm,0mm" style="mso-fit-shape-to-text:t;">
                <w:txbxContent>
                  <w:p>
                    <w:pPr>
                      <w:pStyle w:val="5"/>
                      <w:rPr>
                        <w:rFonts w:hint="eastAsia" w:ascii="仿宋_GB2312" w:eastAsia="仿宋_GB2312" w:cs="仿宋_GB2312"/>
                        <w:sz w:val="28"/>
                        <w:szCs w:val="28"/>
                        <w:lang w:bidi="ar-SA"/>
                      </w:rPr>
                    </w:pPr>
                    <w:r>
                      <w:rPr>
                        <w:rFonts w:hint="eastAsia" w:ascii="仿宋_GB2312" w:eastAsia="仿宋_GB2312" w:cs="仿宋_GB2312"/>
                        <w:sz w:val="28"/>
                        <w:szCs w:val="28"/>
                        <w:lang w:bidi="ar-SA"/>
                      </w:rPr>
                      <w:t>—</w:t>
                    </w:r>
                    <w:r>
                      <w:rPr>
                        <w:rFonts w:hint="eastAsia" w:ascii="仿宋_GB2312" w:eastAsia="仿宋_GB2312" w:cs="仿宋_GB2312"/>
                        <w:sz w:val="28"/>
                        <w:szCs w:val="28"/>
                        <w:lang w:bidi="ar-SA"/>
                      </w:rPr>
                      <w:fldChar w:fldCharType="begin"/>
                    </w:r>
                    <w:r>
                      <w:rPr>
                        <w:rFonts w:hint="eastAsia" w:ascii="仿宋_GB2312" w:eastAsia="仿宋_GB2312" w:cs="仿宋_GB2312"/>
                        <w:sz w:val="28"/>
                        <w:szCs w:val="28"/>
                        <w:lang w:bidi="ar-SA"/>
                      </w:rPr>
                      <w:instrText xml:space="preserve"> PAGE  \* MERGEFORMAT </w:instrText>
                    </w:r>
                    <w:r>
                      <w:rPr>
                        <w:rFonts w:hint="eastAsia" w:ascii="仿宋_GB2312" w:eastAsia="仿宋_GB2312" w:cs="仿宋_GB2312"/>
                        <w:sz w:val="28"/>
                        <w:szCs w:val="28"/>
                        <w:lang w:bidi="ar-SA"/>
                      </w:rPr>
                      <w:fldChar w:fldCharType="separate"/>
                    </w:r>
                    <w:r>
                      <w:rPr>
                        <w:rFonts w:hint="eastAsia" w:ascii="仿宋_GB2312" w:eastAsia="仿宋_GB2312" w:cs="仿宋_GB2312"/>
                        <w:sz w:val="28"/>
                        <w:szCs w:val="28"/>
                        <w:lang w:bidi="ar-SA"/>
                      </w:rPr>
                      <w:t>2</w:t>
                    </w:r>
                    <w:r>
                      <w:rPr>
                        <w:rFonts w:hint="eastAsia" w:ascii="仿宋_GB2312" w:eastAsia="仿宋_GB2312" w:cs="仿宋_GB2312"/>
                        <w:sz w:val="28"/>
                        <w:szCs w:val="28"/>
                        <w:lang w:bidi="ar-SA"/>
                      </w:rPr>
                      <w:fldChar w:fldCharType="end"/>
                    </w:r>
                    <w:r>
                      <w:rPr>
                        <w:rFonts w:hint="eastAsia" w:ascii="仿宋_GB2312" w:eastAsia="仿宋_GB2312" w:cs="仿宋_GB2312"/>
                        <w:sz w:val="28"/>
                        <w:szCs w:val="28"/>
                        <w:lang w:bidi="ar-SA"/>
                      </w:rPr>
                      <w:t>—</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dit="readOnly" w:enforcement="0"/>
  <w:defaultTabStop w:val="420"/>
  <w:drawingGridHorizontalSpacing w:val="12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1BD663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9">
    <w:name w:val="Default Paragraph Font"/>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cs="宋体"/>
      <w:kern w:val="0"/>
      <w:sz w:val="24"/>
      <w:szCs w:val="24"/>
      <w:lang w:val="en-US" w:eastAsia="zh-CN"/>
    </w:rPr>
  </w:style>
  <w:style w:type="paragraph" w:styleId="7">
    <w:name w:val="Normal (Web)"/>
    <w:basedOn w:val="1"/>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3</Pages>
  <Words>873</Words>
  <Characters>972</Characters>
  <Lines>68</Lines>
  <Paragraphs>38</Paragraphs>
  <TotalTime>218</TotalTime>
  <ScaleCrop>false</ScaleCrop>
  <LinksUpToDate>false</LinksUpToDate>
  <CharactersWithSpaces>992</CharactersWithSpaces>
  <Application>WPS Office_11.8.2.10972_F1E327BC-269C-435d-A152-05C5408002CA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2026-05-08T06:06:00Z</dcterms:created>
  <dc:creator>LiuZixuan</dc:creator>
  <cp:lastModifiedBy>Lenovo</cp:lastModifiedBy>
  <dcterms:modified xsi:type="dcterms:W3CDTF">2026-05-15T09:44:02Z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6EFB0FABEC424293B19950EDC3A4E4DD_11</vt:lpwstr>
  </property>
  <property fmtid="{D5CDD505-2E9C-101B-9397-08002B2CF9AE}" pid="4" name="KSOTemplateDocerSaveRecord">
    <vt:lpwstr>eyJoZGlkIjoiMGRmMDgyM2ZkYjA2ZDkyYjJhMTYxMTQwZDk1NTRmYjAiLCJ1c2VySWQiOiI4NTEwMzg4NTAifQ==</vt:lpwstr>
  </property>
</Properties>
</file>