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E7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仿宋_GB2312" w:eastAsia="方正小标宋简体" w:cs="仿宋_GB2312"/>
          <w:spacing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仿宋_GB2312" w:eastAsia="方正小标宋简体" w:cs="仿宋_GB2312"/>
          <w:spacing w:val="0"/>
          <w:kern w:val="0"/>
          <w:sz w:val="44"/>
          <w:szCs w:val="44"/>
          <w:highlight w:val="none"/>
          <w:lang w:eastAsia="zh-CN"/>
        </w:rPr>
        <w:t>关于《丰台区促进智能制造产业高质量</w:t>
      </w:r>
    </w:p>
    <w:p w14:paraId="618CF0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仿宋_GB2312" w:eastAsia="方正小标宋简体" w:cs="仿宋_GB2312"/>
          <w:spacing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仿宋_GB2312" w:eastAsia="方正小标宋简体" w:cs="仿宋_GB2312"/>
          <w:spacing w:val="0"/>
          <w:kern w:val="0"/>
          <w:sz w:val="44"/>
          <w:szCs w:val="44"/>
          <w:highlight w:val="none"/>
          <w:lang w:eastAsia="zh-CN"/>
        </w:rPr>
        <w:t>发展若干措施》的起草说明</w:t>
      </w:r>
    </w:p>
    <w:p w14:paraId="63448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textAlignment w:val="auto"/>
        <w:outlineLvl w:val="9"/>
        <w:rPr>
          <w:rFonts w:ascii="Times New Roman" w:hAnsi="Times New Roman" w:eastAsia="仿宋_GB2312" w:cs="Times New Roman"/>
          <w:sz w:val="44"/>
          <w:szCs w:val="24"/>
        </w:rPr>
      </w:pPr>
    </w:p>
    <w:p w14:paraId="60595F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起草背景</w:t>
      </w:r>
    </w:p>
    <w:p w14:paraId="1B2C9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智能制造作为新质生产力的关键支撑，正深刻重塑全球制造业竞争格局。“十五五”时期是我国制造业向高端化、智能化、绿色化转型的攻坚期，国家明确提出“加快发展新一代智能制造”。北京市积极落实国家战略，相继出台《北京市制造业数字化转型实施方案（2024-2026年）》《北京市人工智能赋能新型工业化行动方案》等相关政策，推动智能制造技术创新与产业集聚。丰台区将智能制造产业列入“4+5+X”现代化产业体系的五大新兴产业之一，区领导多次批示要求加快布局、明确发展路径。当前，丰台区智能制造仍存在创新能力不足、产业链协同不够、数字化转型不均衡等短板，亟需通过系统性政策破解，推动智能制造产业实现规模增长和质效提升。</w:t>
      </w:r>
    </w:p>
    <w:p w14:paraId="41C14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二、起草过程</w:t>
      </w:r>
    </w:p>
    <w:p w14:paraId="7E4F81D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hAnsi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hAnsi="仿宋_GB2312"/>
          <w:sz w:val="32"/>
          <w:szCs w:val="32"/>
          <w:highlight w:val="none"/>
          <w:lang w:eastAsia="zh-CN"/>
        </w:rPr>
        <w:t>深入研究北京市、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顺义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区、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昌平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区、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通州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区、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上海市、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杭州市</w:t>
      </w:r>
      <w:r>
        <w:rPr>
          <w:rFonts w:hint="eastAsia" w:hAnsi="仿宋_GB2312"/>
          <w:sz w:val="32"/>
          <w:szCs w:val="32"/>
          <w:highlight w:val="none"/>
          <w:lang w:eastAsia="zh-CN"/>
        </w:rPr>
        <w:t>、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苏州市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等地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智能制造</w:t>
      </w:r>
      <w:r>
        <w:rPr>
          <w:rFonts w:hint="eastAsia" w:hAnsi="仿宋_GB2312"/>
          <w:sz w:val="32"/>
          <w:szCs w:val="32"/>
          <w:highlight w:val="none"/>
          <w:lang w:eastAsia="zh-CN"/>
        </w:rPr>
        <w:t>产业政策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的基础上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，与辖区内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智能制造重点企业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开展多轮调研座谈，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充分了解企业实际需求，广泛征求各方意见，并经多次专题研讨修改，形成了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《丰台区促进智能制造产业高质量发展若干措施》</w:t>
      </w:r>
      <w:r>
        <w:rPr>
          <w:rFonts w:hint="eastAsia" w:hAnsi="仿宋_GB2312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hAnsi="仿宋_GB2312"/>
          <w:sz w:val="32"/>
          <w:szCs w:val="32"/>
          <w:highlight w:val="none"/>
          <w:lang w:eastAsia="zh-CN"/>
        </w:rPr>
        <w:t>）（以下简称《若干措施》）。</w:t>
      </w:r>
    </w:p>
    <w:p w14:paraId="40AF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三、编制思路</w:t>
      </w:r>
    </w:p>
    <w:p w14:paraId="4F833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一是突出全链条、全周期、体系化支持。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紧盯智能制造企业从落地入驻、成长壮大、研发创新到转型升级、场景应用的全生命周期需求，围绕项目引育、企业梯次培育、创新平台搭建、改造升级支持、应用示范推广、要素服务保障全环节，形成闭环式、全方位政策支撑体系，精准破解企业发展全流程痛点难点。</w:t>
      </w:r>
    </w:p>
    <w:p w14:paraId="205E8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二是突出区域特色化、差异化发展。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立足丰台区产业基础与资源禀赋，聚焦智能制造细分赛道精准发力，重点支持机器人创新突破、成套装备示范应用、新能源新材料提质升级、人工智能赋能制造业转型，推动特色产业与智能制造深度融合，深耕优势赛道、做强特色长板，打造具有丰台辨识度的产业竞争优势。</w:t>
      </w:r>
    </w:p>
    <w:p w14:paraId="618B9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三是突出产业生态构建与高质量落地保障。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坚持产业培育、生态完善、政策落地统筹推进，强化链主企业引领、专业服务机构赋能、应用场景开放、全方位服务保障。推动行业上下游资源协同联动、集聚发展，持续完善产业生态体系，推动丰台区智能制造产业实现提质增效、高质量发展。</w:t>
      </w:r>
    </w:p>
    <w:p w14:paraId="53CD8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四、主要内容</w:t>
      </w:r>
    </w:p>
    <w:p w14:paraId="64FB3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《若干措施》全文分为四章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具体条款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 w14:paraId="1B5C8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 xml:space="preserve">第一章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总则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包含2条具体条款，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分别为若干措施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出台目的和支持范围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 w14:paraId="6A01C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 xml:space="preserve">第二章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支持方向与内容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六个方面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具体条款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支持智能制造项目落地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方面，重点支持引进智能制造领域的重大项目，支持小试中试、调试组装、系统集成等项目落地。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支持企业提升发展能级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方面，重点支持智能制造企业升规纳统，支持智能制造企业做强做大，支持企业转型发展。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支持企业研发创新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方面，重点支持开展关键核心技术研发，支持研发创新平台建设，支持智能制造企业资质晋升。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支持企业数智化、绿色化升级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方面，重点支持企业开展数智化、绿色化改造，支持企业实施老旧厂房改造。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支持智能制造细分产业高质量发展方面，重点支持机器人产业的创新突破，支持成套装备应用示范，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  <w:t>支持新能源、新材料产业提质升级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，支持人工智能赋能制造业发展。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支持智能制造产业集聚发展方面，重点支持链主企业发挥领航作用，支持服务机构培育智能制造企业，加大应用场景支持，加强服务保障支撑。</w:t>
      </w:r>
    </w:p>
    <w:p w14:paraId="05EC3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 xml:space="preserve">第三章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资金使用与管理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具体条款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项目资金使用管理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不予支持的情形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 w14:paraId="73F11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 xml:space="preserve">第四章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5条具体条款，分别为实施原则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未尽事宜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执行原则、停止政策支持的情形、实施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期限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以及本措施负责部门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484563-FFDA-44A3-919E-7F8C1F8AFA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601F6C-B230-4D81-9988-43644815546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59C36E8-0247-4994-83D1-15ED2F3550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C32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781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781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B642EE"/>
    <w:multiLevelType w:val="singleLevel"/>
    <w:tmpl w:val="70B642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B3"/>
    <w:rsid w:val="00120EC4"/>
    <w:rsid w:val="0026642E"/>
    <w:rsid w:val="002700F7"/>
    <w:rsid w:val="00354B89"/>
    <w:rsid w:val="003820AA"/>
    <w:rsid w:val="006430B3"/>
    <w:rsid w:val="00810F67"/>
    <w:rsid w:val="00881248"/>
    <w:rsid w:val="00B07A03"/>
    <w:rsid w:val="00BC05C0"/>
    <w:rsid w:val="00C94E4A"/>
    <w:rsid w:val="02B86002"/>
    <w:rsid w:val="04D356AB"/>
    <w:rsid w:val="05AD05DE"/>
    <w:rsid w:val="08F531A0"/>
    <w:rsid w:val="13B13D62"/>
    <w:rsid w:val="14190A01"/>
    <w:rsid w:val="1CA53161"/>
    <w:rsid w:val="221548E5"/>
    <w:rsid w:val="3141600C"/>
    <w:rsid w:val="5340735F"/>
    <w:rsid w:val="70645A9F"/>
    <w:rsid w:val="70EB6B37"/>
    <w:rsid w:val="74A33B6F"/>
    <w:rsid w:val="77F6479A"/>
    <w:rsid w:val="789C755C"/>
    <w:rsid w:val="7F13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fontstyle1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2">
    <w:name w:val="1正文"/>
    <w:basedOn w:val="1"/>
    <w:qFormat/>
    <w:uiPriority w:val="0"/>
    <w:pPr>
      <w:suppressAutoHyphens w:val="0"/>
      <w:spacing w:line="560" w:lineRule="exact"/>
      <w:ind w:firstLine="200" w:firstLineChars="200"/>
    </w:pPr>
    <w:rPr>
      <w:rFonts w:ascii="仿宋_GB2312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1514</Words>
  <Characters>1524</Characters>
  <Lines>6</Lines>
  <Paragraphs>1</Paragraphs>
  <TotalTime>21</TotalTime>
  <ScaleCrop>false</ScaleCrop>
  <LinksUpToDate>false</LinksUpToDate>
  <CharactersWithSpaces>1528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2022-10-20T03:16:00Z</dcterms:created>
  <dc:creator>潘洁</dc:creator>
  <cp:lastModifiedBy>gyf</cp:lastModifiedBy>
  <dcterms:modified xsi:type="dcterms:W3CDTF">2026-05-14T03:05:31Z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eyJoZGlkIjoiZTFhZDk0YjU3ZmUxZDVjODRjZDQ3NTYwMjhjZWE4MGIiLCJ1c2VySWQiOiIxMTQxODgxNDYxIn0=</vt:lpwstr>
  </property>
  <property fmtid="{D5CDD505-2E9C-101B-9397-08002B2CF9AE}" pid="3" name="KSOProductBuildVer">
    <vt:lpwstr>2052-12.1.0.26375</vt:lpwstr>
  </property>
  <property fmtid="{D5CDD505-2E9C-101B-9397-08002B2CF9AE}" pid="4" name="ICV">
    <vt:lpwstr>109DEDD1DF8C4A3AB3A26D76AFAD0414_13</vt:lpwstr>
  </property>
</Properties>
</file>