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F098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《北京市促进“人工智能+视听”产业高质量发展重点项目支持管理办法（2026-2029年）》政策解读</w:t>
      </w:r>
    </w:p>
    <w:bookmarkEnd w:id="0"/>
    <w:p w14:paraId="2C761785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来源：北京市广播电视局</w:t>
      </w: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default"/>
          <w:lang w:val="en-US" w:eastAsia="zh-CN"/>
        </w:rPr>
        <w:t>发布时间：2026-05-12</w:t>
      </w:r>
    </w:p>
    <w:p w14:paraId="7527C44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一、编制背景</w:t>
      </w:r>
    </w:p>
    <w:p w14:paraId="1056F4A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《北京市促进“人工智能+视听”产业高质量发展行动方案（2025-2029年）》，规范北京市“人工智能+视听”产业高质量发展重点项目的申报和管理，推动“人工智能+视听”产业高质量发展，特制定本办法。</w:t>
      </w:r>
    </w:p>
    <w:p w14:paraId="5D9ABF2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二、编制过程</w:t>
      </w:r>
    </w:p>
    <w:p w14:paraId="07AAC85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北京市广电局在深入调研基础上，结合北京市“人工智能+视听”产业发展实际，以视听领域为发力点，为推动“人工智能+视听”健康有序发展，促进视听产业人工智能应用落地，打造具有国际影响力的“人工智能+视听”高地，编制《北京市促进“人工智能+视听”产业高质量发展重点项目支持管理办法（2026-2029年）》（以下简称《管理办法》）。在文件编制过程中，广泛征求了行业单位及专家意见，通过了行政规范性文件合法性审核和公平竞争审查，会议审议通过后正式印发。</w:t>
      </w:r>
    </w:p>
    <w:p w14:paraId="6BAC9A6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三、主要思路</w:t>
      </w:r>
    </w:p>
    <w:p w14:paraId="08125AD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事后奖励方式。北京市促进“人工智能+视听”产业高质量发展重点项目的支持方式为事后奖励，支持范围为北京市“人工智能+视听”领域内取得良好成效的项目，项目申报主体为北京市广电视听领域内产业活动单位和法人单位。</w:t>
      </w:r>
    </w:p>
    <w:p w14:paraId="4F27FCB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方向全面。《管理办法》充分考虑“人工智能+视听”技术快速演进的特点，既关注底层技术的迭代升级，更关注赋能应用的实现落地，分类别设立5个主要支持方向，保障“人工智能+视听”产业项目的支持全覆盖。</w:t>
      </w:r>
    </w:p>
    <w:p w14:paraId="14A1B7C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综合评审支持。申报单位需在规定时间内完成申报，本年度已获同方向市级财政资金支持的项目原则上不予重复支持。北京市广电局将委托第三方机构协助开展技术评测和专业评测，依据评测结果进行综合评审并提出拟支持方案。</w:t>
      </w:r>
    </w:p>
    <w:p w14:paraId="63CD904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四、主要内容</w:t>
      </w:r>
    </w:p>
    <w:p w14:paraId="17F5181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支持方向：设立“人工智能+视听技术”“人工智能+视听内容”“人工智能+视听场景”“人工智能+视听安全”和“人工智能+视听服务”5个支持方向。</w:t>
      </w:r>
    </w:p>
    <w:p w14:paraId="528E4CB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申报原则：项目申报与评审工作每年组织开展一次，同一项目仅可选择一个支持方向进行申报。有下列情形之一的，不允许申报：项目存在知识产权等法律争议的；申报主体正处于影响正常经营活动的重大诉讼、仲裁期间；申报主体因涉嫌违法行为正在接受有关部门调查或侦查，或者被列入经营异常名录、严重违法失信企业名单并在企业信用信息公示系统上予以公示的。</w:t>
      </w:r>
    </w:p>
    <w:p w14:paraId="35C2FAF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资金使用：鼓励将支持资金用于“人工智能+视听”产业的技术研发、内容制作、场景优化、安全保障和服务升级等方面。项目申报主体应积极配合开展绩效跟踪评价并如实提供相关材料。支持资金使用应遵守国家财政、财务法规和财经纪律,自觉接受财政、审计、巡视等部门的监督检查。</w:t>
      </w:r>
    </w:p>
    <w:p w14:paraId="4C5F3B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https://gdj.beijing.gov.cn/zwxx/2024zcjd/202605/t20260507_4639730.html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0121A4"/>
    <w:rsid w:val="7A283BED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2026-05-12T07:38:59Z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86DF43A1ED8D41C0AC6CCE64D7928517_13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