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B2B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C67A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昌平区</w:t>
      </w:r>
      <w:r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2026年全面优化营商环境工作要点</w:t>
      </w:r>
    </w:p>
    <w:p w14:paraId="5B4DE5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</w:p>
    <w:p w14:paraId="76EDCA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B8C73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为全面贯彻党中央、国务院持续优化营商环境决策部署，深入落实市委、市政府打造“北京服务”要求</w:t>
      </w:r>
      <w:r>
        <w:rPr>
          <w:rFonts w:hint="eastAsia" w:ascii="仿宋_GB2312" w:hAns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聚焦经营主体全生命周期发展需求和重点关切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迭代升级营商环境各领域改革举措，</w:t>
      </w:r>
      <w:r>
        <w:rPr>
          <w:rFonts w:hint="eastAsia" w:ascii="仿宋_GB2312" w:hAns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2026年北京市全面优化营商环境工作要点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仿宋_GB2312" w:hAnsi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区委、区政府工作要求</w:t>
      </w:r>
      <w:r>
        <w:rPr>
          <w:rFonts w:hint="eastAsia" w:ascii="仿宋_GB2312" w:hAnsi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</w:t>
      </w:r>
      <w:r>
        <w:rPr>
          <w:rFonts w:hint="eastAsia" w:ascii="仿宋_GB2312" w:hAns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制定本工作要点。</w:t>
      </w:r>
    </w:p>
    <w:p w14:paraId="4F5FA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一、精准赋能企业高质量发展</w:t>
      </w:r>
    </w:p>
    <w:p w14:paraId="5274B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（一）引金融“活水”精准滴灌</w:t>
      </w:r>
    </w:p>
    <w:p w14:paraId="6338AF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地制宜打造“园区贷”金融服务模式，构建“政府引导、数据支撑、金融协同、风险共担”的科技金融服务生态。探索“拨投贷”联动模式先行先试，促进企业科技创新和产业转型升级。积极对接国家级基金，用好区级政府投资基金。加强企业上市服务。持续加大创业担保贷款业务宣传和推广应用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银行机构优化贷款全流程，压缩审批环节，推行“线上预审+线下核验”的并联办理模式。强化“信易贷”平台应用。结合“北京畅融工程”，持续开展政银企融资对接会，建立常态化融资对接机制。持续推动基础研究多元化投入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鼓励企业加大基础研究投入。</w:t>
      </w:r>
    </w:p>
    <w:p w14:paraId="7E470D3A">
      <w:pPr>
        <w:keepNext w:val="0"/>
        <w:keepLines w:val="0"/>
        <w:pageBreakBefore w:val="0"/>
        <w:widowControl w:val="0"/>
        <w:tabs>
          <w:tab w:val="left" w:pos="1716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（二）营造产业发展友好生态</w:t>
      </w:r>
    </w:p>
    <w:p w14:paraId="743AD3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国有建设用地使用权依规作价出资、入股，降低企业用地负担。盘活利用存量低效用地，优化存量建筑用途转换审批流程。优化商务楼宇配套服务，做好专业化孵化器服务。鼓励有条件的园区以租金入股等方式为初创企业提供更多优质空间。提高创新平台信息获取效率。</w:t>
      </w:r>
    </w:p>
    <w:p w14:paraId="6DE57E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医药健康、先进能源、先进制造三大主导产业，实施新一轮产业发展行动计划。创新构建产业生态服务体系，聚焦机器人、合成生物、脑机接口、先进能源等重点领域，强化“部、市、区”沟通机制，落实行政许可、资质资格、检验检测等管理制度和规则，推动优化产业全链条审批监管服务。</w:t>
      </w:r>
    </w:p>
    <w:p w14:paraId="4FEBE9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重点支持“生命谷”生物医药产教融合基地建设项目，推进“校所”“校院”“校企”产教融合基地建设。积极对接驻昌高校、科研机构，深化产学研用联动。支持高校在昌平区建设新型高精尖创新中心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推动优质高校科研成果在昌落地转化。</w:t>
      </w:r>
    </w:p>
    <w:p w14:paraId="234E03A7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（三）维护公平竞争秩序</w:t>
      </w:r>
    </w:p>
    <w:p w14:paraId="2A2AD9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严格落实北京市工程建设招投标远程异地评标工作方案，常态化开展工程建设项目远程异地评标工作。组织开展采购专题政策培训，全面推行资格承诺制，从文件源头杜绝违规增设门槛问题。严格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京津冀政府承诺合法性审核制度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落实行政规范性文件合法性审核和备案要求，强化全链条管理，做到“应审尽审、应备尽备”。按照市级部门工作安排，配合做好量子科技、脑机接口、6G、细胞与基因治疗等新业态新领域市场准入效能评估工作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3C080E4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二、推动政务服务提质跃升</w:t>
      </w:r>
    </w:p>
    <w:p w14:paraId="1181BFA2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（一）提升政策服务水平</w:t>
      </w:r>
    </w:p>
    <w:p w14:paraId="75E1F6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鼓励引导各政策制定部门加强政策性文件意见征集工作力度，充分听取社会各界宝贵意见，提升企业在政策制定环节的参与度，同时，进一步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提高政策供给精准性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聚焦新兴产业和未来产业发展需要，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加大政策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供给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支持力度。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切实打通政策触达“最后一公里”，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深化“京策”平台推广应用，指导各政策制定部门依托平台实现政策兑现事项集中发布、统一管理，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配合市级部门开展惠企政策精准快兑行动，实现“免申即享”“直达快享”。</w:t>
      </w:r>
    </w:p>
    <w:p w14:paraId="619CCDE3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（二）推进政务服务标准化规范化</w:t>
      </w:r>
    </w:p>
    <w:p w14:paraId="64F891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面提升我区登记注册规范化建设水平，聚焦股东变更、增资减资、住所标准化等企业反映集中的重点领域，持续优化审批服务，推动登记服务线上线下标准统一、流程一致。加强对各级政务服务大厅的指导培训，推动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专业分中心纳入区级政务服务中心一体化管理。</w:t>
      </w:r>
    </w:p>
    <w:p w14:paraId="2484EF3D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（三）加快政务服务数智化建设</w:t>
      </w:r>
    </w:p>
    <w:p w14:paraId="5F87C3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提升政府网站服务功能，深化“搜问办评”一体化服务，探索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智能化、便捷化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交互式办事模式。配合市级部门做好“京通”上线“京策”功能系统改造升级工作，结合实际提出优化意见建议。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充分用好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市政接入领域管线信息“一口查询”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功能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，便利企业了解项目周边公用基础设施配套情况。</w:t>
      </w:r>
    </w:p>
    <w:p w14:paraId="05D8DBED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（四）提升基层一线政务服务质效</w:t>
      </w:r>
    </w:p>
    <w:p w14:paraId="5464FC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各镇街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盘活属地资源，充分发挥基层商会作用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为企业提供近距离、便捷化的政策咨询解读、服务资源对接、问题诉求解决等全链条服务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加强与中小企业的联系沟通，提供个性化、陪伴式服务。夯实营商基层基础，支持街道（乡镇）打造服务标杆，结合自身特色创建“一街一品”“一镇一品”。</w:t>
      </w:r>
    </w:p>
    <w:p w14:paraId="5C45C5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提升园区透明度及服务水平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用好“央企吹哨、部门报到”工作机制，推动政务服务按需进驻园区，依托昌生驿站、昌能驿站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昌平园一站式政务服务中心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政务服务平台，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提升企业服务能力，实现“办事不出园区楼宇”。</w:t>
      </w:r>
    </w:p>
    <w:p w14:paraId="16430E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搭建政企高效对接交流平台，依托区政务服务中心，组织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企业座谈会，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面向企业提供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业务办理解读、专属帮办代办指导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等服务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。精准对接企业需求，协同相关部门和政务专员为企业提供个性化的政务增值服务。深化拓展“一件事”集成服务场景，会同各场景牵头部门做好新场景落地实施。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各政策制定部门探索多元化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政策解读形式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，并确保政策及解读内容及时在区政府网站上公开。</w:t>
      </w:r>
    </w:p>
    <w:p w14:paraId="1524E539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（五）深化市政及工程建设项目审批改革</w:t>
      </w:r>
    </w:p>
    <w:p w14:paraId="23AD15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基层改革创新攻坚突破行动，探索推行政务服务疑难问题提级协调机制，强化对“3个100”重大工程项目审批“全程领办、全程跟踪、全程服务”，建立帮办代办服务体系，针对工程项目投资性质、规模、用途等特点，实现重大项目从签约到投产全链条精准服务。</w:t>
      </w:r>
    </w:p>
    <w:p w14:paraId="215A7B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用好市政接入工程并联审批“一件事”的“菜单式”定制化服务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加大“非禁免批”“并联审批”等政策宣贯，主动指导有条件的企业申报，提升市政接入工程行政审批效率。</w:t>
      </w:r>
    </w:p>
    <w:p w14:paraId="32840C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规划统筹，在项目立项、规划审批阶段同步明确通信管线配套方案及建设时序，确保与主体工程同步推进。建立通信配套统筹机制，统一受理报装需求，公开流程、标准及时限，畅通沟通渠道，指导企业按时提报需求，保障通信管线与主体工程同步投用、顺利验收。提前对接重点项目情况做好环评审批服务。</w:t>
      </w:r>
    </w:p>
    <w:p w14:paraId="499A87F2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三、打造法治化一流环境</w:t>
      </w:r>
    </w:p>
    <w:p w14:paraId="6D0C31A7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（一）加强信用信息应用</w:t>
      </w:r>
    </w:p>
    <w:p w14:paraId="6848919E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加强政务诚信建设，完善履约监管与信用约束机制，依规处置各类失信行为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加大账款清欠力度，畅通投诉渠道，加强对区管企业清理拖欠账款情况的监督。深化行政执法规范化，严格落实“两书同达”。深化信用信息应用与分级分类监管，开展企业信用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赋能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增值”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行动，为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信用良好企业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提供政务、政策、融资等差异化优质服务。</w:t>
      </w:r>
    </w:p>
    <w:p w14:paraId="15B4517E">
      <w:pPr>
        <w:keepNext w:val="0"/>
        <w:keepLines w:val="0"/>
        <w:pageBreakBefore w:val="0"/>
        <w:widowControl w:val="0"/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（二）强化服务型监管执法</w:t>
      </w:r>
    </w:p>
    <w:p w14:paraId="69CD633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加强非现场监管研究，运用人工智能、大数据等技术提升非现场监管能力，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执法检查全流程数字化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水平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。严格落实行政执法监督要求，推行柔性执法，落实首违不罚等制度，提升执法规范度。深入推进规范基层行政执法专项治理，加大行政执法监督力度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扩大“综合查一次”范围，推动“一次入企、全面体检”常态化落实。推行“无事不扰”监管，将更多优质合规的重点企业以及尚未纳入清单的“无事不扰”试点楼宇企业纳入清单，进一步优化“无事不扰”监管方式，实行差异化精准监管。</w:t>
      </w:r>
    </w:p>
    <w:p w14:paraId="05EEBC0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（三）提高纠纷解决效率</w:t>
      </w:r>
    </w:p>
    <w:p w14:paraId="299C17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多元纠纷化解与司法服务，培育商事调解组织，完善专业调解体系，引导劳资纠纷就近化解，提升新业态纠纷处置能力，保障调解资源可及。优化司法服务，实现立案等事项一网通办、跨域立案全覆盖，优化12368热线响应，提升企业群众满意度。提升诉讼质效，规范审执管理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D9D0D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（四）畅通企业退出渠道</w:t>
      </w:r>
    </w:p>
    <w:p w14:paraId="7FEBD4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2026年北京市企业破产和经营主体退出改革年度工作要点，推进长期停业企业有序退出、盘活优质资源。深化“执破衔接”工作机制，进一步提升市场主体退出和救治效率，全年推动一批符合条件的执行案件依法转入破产程序，促进“僵尸企业”依法有序退出市场，推动终本案件有效出清。</w:t>
      </w:r>
    </w:p>
    <w:p w14:paraId="5FE554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四、营造亲商宜商社会氛围</w:t>
      </w:r>
    </w:p>
    <w:p w14:paraId="6BCDBE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（一）优化人才全方位服务</w:t>
      </w:r>
    </w:p>
    <w:p w14:paraId="3D5491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探索设立青年人才发展基金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导金融机构创新发展“人才投”“人才贷”“人才险”等金融产品。深化“免费工位”政策试点示范，争取给予青年人才连续3年阶梯式空间补贴支持。加强重点产业园区周边住房配套保障，持续升级人才驿站租金减免政策，做好“雨燕”青年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人才驿站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保障工作。深入推进青年人才创新创业生态区建设，持续提升“能源谷”“生命谷”“环高校群”三个街区服务能级，建设雨燕青年人才就业创业赋能中心。积极落实“新八级工”职业技能等级认定制度，搭建高水平竞赛平台，激励技能人才多层次成长成才。</w:t>
      </w:r>
    </w:p>
    <w:p w14:paraId="48E03C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（二）提升投资贸易便利度</w:t>
      </w:r>
    </w:p>
    <w:p w14:paraId="6A795F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强化提前介入服务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制外方投资者资格证明办理指南，推行材料预审、远程视频核验等便利化服务，指导企业提前筹备申报材料，提高办理效率与办事体验。做好外商招商引资工作，举办系列促进外商投资品牌活动，持续贯彻落实外商企业圆桌会议制度，服务好重点外资企业，营造稳定、公平、透明且可预期的投资环境。</w:t>
      </w:r>
    </w:p>
    <w:p w14:paraId="119B12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（三）促进消费活力释放</w:t>
      </w:r>
    </w:p>
    <w:p w14:paraId="7A7E16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质量举办2026年消费季活动，策划生态发展大会、“夜经济”品牌、滨水公园市集，助力发展“公园经济”。充分发挥千帆音乐节品牌效应，创新推出“音乐+景区”“音乐+餐饮”等文旅农商体融合新业态。丰富体育赛事供给，高标准举办铁人三项、山地跑、越野赛、马拉松、自行车挑战赛等区级品牌体育赛事。建立健全特色消费活动审批管理机制，做好举办无需许可营销活动“一件事”集成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。持续提升全区旅游企业服务质量。争取无障碍支付服务街区（景区）建设试点。持续提升一刻钟便民生活圈建设水平。</w:t>
      </w:r>
    </w:p>
    <w:p w14:paraId="192CFF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（四）加大公共服务供给</w:t>
      </w:r>
    </w:p>
    <w:p w14:paraId="09E9EE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提升公共就业服务水平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依托“昌平就业”微信公众号、“昌平就业保障直通车”等线上平台，全面发布就业信息，扩大招聘岗位覆盖率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做好“技能照亮前程”项目化培训指导目录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充分利用技能人才实训基地，针对重点产业技能人才缺口，持续开发新课程，拓展培训覆盖面。探索建立“月度活动日历”制度，大力宣传昌平特色公共文化活动。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通过挖潜资源、错时共享、施划路侧车位等方式增加停车位供给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做好五环路内新能源物流配送车辆通行证全市通用工作。</w:t>
      </w:r>
    </w:p>
    <w:p w14:paraId="7837DB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（五）强化优化营商环境宣传</w:t>
      </w:r>
    </w:p>
    <w:p w14:paraId="0247D5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依托“报、台、网、端、微、视、屏”多维平台，以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企业群众喜闻乐见的方式</w:t>
      </w: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展示优化营商环境好政策、好做法。用好“局处长讲政策”“局处长上直播讲政策”</w:t>
      </w:r>
      <w:r>
        <w:rPr>
          <w:rFonts w:hint="eastAsia" w:ascii="仿宋_GB2312" w:hAnsi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等平台</w:t>
      </w:r>
      <w:r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，探索视频解读、政策直播等新模式，帮助企业知晓政策、用好政策。加强营商环境培训，通过专题培训、案例剖析、经验交流等形式，全面提升营商环境队伍的专业素养与服务能力。</w:t>
      </w:r>
    </w:p>
    <w:p w14:paraId="6978AF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BFA4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1600" w:leftChars="200" w:hanging="960" w:hangingChars="3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AE7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C7888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3C7888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8569F"/>
    <w:rsid w:val="01771403"/>
    <w:rsid w:val="019F309C"/>
    <w:rsid w:val="025D3E2D"/>
    <w:rsid w:val="059565ED"/>
    <w:rsid w:val="076170CE"/>
    <w:rsid w:val="07A019A5"/>
    <w:rsid w:val="09FA34EB"/>
    <w:rsid w:val="0A611473"/>
    <w:rsid w:val="0A8F7AAE"/>
    <w:rsid w:val="0C7C48E2"/>
    <w:rsid w:val="0CDF4BC4"/>
    <w:rsid w:val="11CD10AF"/>
    <w:rsid w:val="12CC1225"/>
    <w:rsid w:val="13CC3B21"/>
    <w:rsid w:val="14F175E1"/>
    <w:rsid w:val="163020B2"/>
    <w:rsid w:val="18067C03"/>
    <w:rsid w:val="18256FBD"/>
    <w:rsid w:val="1A5463B3"/>
    <w:rsid w:val="1BBB6955"/>
    <w:rsid w:val="1C76287C"/>
    <w:rsid w:val="1DF706BA"/>
    <w:rsid w:val="1E0A5972"/>
    <w:rsid w:val="1F242A63"/>
    <w:rsid w:val="1F2505A4"/>
    <w:rsid w:val="1FE521F3"/>
    <w:rsid w:val="20770D67"/>
    <w:rsid w:val="21977012"/>
    <w:rsid w:val="24286B52"/>
    <w:rsid w:val="2527114A"/>
    <w:rsid w:val="256B319A"/>
    <w:rsid w:val="2978515F"/>
    <w:rsid w:val="29BB692E"/>
    <w:rsid w:val="29C42E79"/>
    <w:rsid w:val="29CC2893"/>
    <w:rsid w:val="2ADA66CC"/>
    <w:rsid w:val="2C2877EF"/>
    <w:rsid w:val="2D850C63"/>
    <w:rsid w:val="2E100D7A"/>
    <w:rsid w:val="310224D9"/>
    <w:rsid w:val="315C608D"/>
    <w:rsid w:val="31D64091"/>
    <w:rsid w:val="31E5744B"/>
    <w:rsid w:val="320D55D9"/>
    <w:rsid w:val="33981CE8"/>
    <w:rsid w:val="33CF29FE"/>
    <w:rsid w:val="35577297"/>
    <w:rsid w:val="36DC025F"/>
    <w:rsid w:val="3820061D"/>
    <w:rsid w:val="3BCC132B"/>
    <w:rsid w:val="3D5F033D"/>
    <w:rsid w:val="3FFFD38D"/>
    <w:rsid w:val="45344EFF"/>
    <w:rsid w:val="487B4C5E"/>
    <w:rsid w:val="499A72FA"/>
    <w:rsid w:val="49AE2071"/>
    <w:rsid w:val="4B0215FB"/>
    <w:rsid w:val="4DFC6949"/>
    <w:rsid w:val="505E72D4"/>
    <w:rsid w:val="50AD2009"/>
    <w:rsid w:val="51E44878"/>
    <w:rsid w:val="55C8569F"/>
    <w:rsid w:val="57DE0CFA"/>
    <w:rsid w:val="58A85581"/>
    <w:rsid w:val="59BE5287"/>
    <w:rsid w:val="5A0817DA"/>
    <w:rsid w:val="5A8E07B6"/>
    <w:rsid w:val="5B883F21"/>
    <w:rsid w:val="5DB744C7"/>
    <w:rsid w:val="60D3786A"/>
    <w:rsid w:val="622D5D59"/>
    <w:rsid w:val="65D5198E"/>
    <w:rsid w:val="678F587A"/>
    <w:rsid w:val="67EA6725"/>
    <w:rsid w:val="68097272"/>
    <w:rsid w:val="69456E2B"/>
    <w:rsid w:val="6E93503F"/>
    <w:rsid w:val="6FC0545D"/>
    <w:rsid w:val="736A3783"/>
    <w:rsid w:val="770C0F88"/>
    <w:rsid w:val="7A6466A6"/>
    <w:rsid w:val="7B5A1535"/>
    <w:rsid w:val="7D88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93621cbf-896b-4e27-b9e9-fcf3f7386c7f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31E23756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83456483-e582-453d-9286-a7c823dba0ef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31E23756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d7d25db9-d850-4286-aa96-2ea841d37562</errorID>
      <errorWord xmlns="http://schemas.wps.cn/vas-ai-hub/contract-review">“免申即享”“直达快享”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“免申即享、直达快享”</item>
      </candidateList>
      <explain xmlns="http://schemas.wps.cn/vas-ai-hub/contract-review">注意检查当前固定表述标点是否使用规范。</explain>
      <paraID xmlns="http://schemas.wps.cn/vas-ai-hub/contract-review">75E1F67B</paraID>
      <start xmlns="http://schemas.wps.cn/vas-ai-hub/contract-review">173</start>
      <end xmlns="http://schemas.wps.cn/vas-ai-hub/contract-review">185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10b85cd8-f0f6-4f80-a461-47d1a67fd72f</errorID>
      <errorWord xmlns="http://schemas.wps.cn/vas-ai-hub/contract-review">公用基础设施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公共基础设施</item>
      </candidateList>
      <explain xmlns="http://schemas.wps.cn/vas-ai-hub/contract-review">词汇“公共基础设施”在特定场景下为固定表述形式，请确认此处的“公用基础设施”是否存在不当。</explain>
      <paraID xmlns="http://schemas.wps.cn/vas-ai-hub/contract-review">5F87C3A6</paraID>
      <start xmlns="http://schemas.wps.cn/vas-ai-hub/contract-review">117</start>
      <end xmlns="http://schemas.wps.cn/vas-ai-hub/contract-review">123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59c6bfed-32af-4a11-aac2-577b4257ac62</errorID>
      <errorWord xmlns="http://schemas.wps.cn/vas-ai-hub/contract-review">一网通办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“一网通办”</item>
      </candidateList>
      <explain xmlns="http://schemas.wps.cn/vas-ai-hub/contract-review">注意检查当前固定表述标点是否使用规范。</explain>
      <paraID xmlns="http://schemas.wps.cn/vas-ai-hub/contract-review">299C171C</paraID>
      <start xmlns="http://schemas.wps.cn/vas-ai-hub/contract-review">78</start>
      <end xmlns="http://schemas.wps.cn/vas-ai-hub/contract-review">82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a8eb8-e62b-422b-8dd8-0acad16527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4030</Words>
  <Characters>4052</Characters>
  <Lines>0</Lines>
  <Paragraphs>0</Paragraphs>
  <TotalTime>6</TotalTime>
  <ScaleCrop>false</ScaleCrop>
  <LinksUpToDate>false</LinksUpToDate>
  <CharactersWithSpaces>4052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2025-12-04T14:31:00Z</dcterms:created>
  <dc:creator>ZWB</dc:creator>
  <cp:lastModifiedBy>HIGC</cp:lastModifiedBy>
  <cp:lastPrinted>2026-02-04T15:31:00Z</cp:lastPrinted>
  <dcterms:modified xsi:type="dcterms:W3CDTF">2026-05-07T09:27:08Z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29EBE24E9E954B369ECE231956E44AA6_13</vt:lpwstr>
  </property>
  <property fmtid="{D5CDD505-2E9C-101B-9397-08002B2CF9AE}" pid="4" name="KSOTemplateDocerSaveRecord">
    <vt:lpwstr>eyJoZGlkIjoiOWE1MWM3MzU1YjA0YjdjOWYwOTdhMzhmOTc1NWMzNjYiLCJ1c2VySWQiOiIxMzAyMDE0MzUzIn0=</vt:lpwstr>
  </property>
</Properties>
</file>