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C21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hint="default"/>
          <w:lang w:val="en-US" w:eastAsia="zh-CN"/>
        </w:rPr>
      </w:pPr>
      <w:bookmarkStart w:id="0" w:name="_GoBack"/>
      <w:bookmarkEnd w:id="0"/>
    </w:p>
    <w:p w14:paraId="2D7D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《昌平区2026年全面优化营商环境工作要点（征求意见稿）》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 w14:paraId="0D37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861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 w14:paraId="53BAB3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3月2日，北京市人民政府办公厅正式印发《2026年北京市全面优化营商环境工作要点》，昌平区立足本区实际，研究起草《昌平区2026年全面优化营商环境工作要点（征求意见稿）》，明确具体改革任务、责任分工和完成时限。</w:t>
      </w:r>
    </w:p>
    <w:p w14:paraId="16A9A5C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 w14:paraId="305A9C4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hAnsi="楷体_GB2312" w:eastAsia="楷体_GB2312" w:cs="楷体_GB2312"/>
          <w:b w:val="0"/>
          <w:bCs w:val="0"/>
          <w:sz w:val="32"/>
          <w:szCs w:val="32"/>
          <w:lang w:val="en-US" w:eastAsia="zh-CN"/>
        </w:rPr>
        <w:t>统筹谋划各项任务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市级工作要求，围绕精准赋能企业高质量发展、推动政务服务提质跃升、打造法治化一流环境、营造亲商宜商社会氛围四个维度，紧密结合区域发展实际与特色制定区级工作要点，包括30项区级牵头任务、38项区级配合任务以及32项2025年营商环境监测评价问题。</w:t>
      </w:r>
    </w:p>
    <w:p w14:paraId="4D59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深度聚焦突出问题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聚力攻坚企业发展痛点难点。在政务服务、政策兑现、监管执法、融资支持等重点领域持续发力，如推动政务事项办理标准、规范，实现政策红利直达快享，持续扩大“综合查一次”实施范围，探索建立政府性投资基金多渠道支持机制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快2025年北京市营商环境监测评价问题整改。坚持“当下改”“长久立”相结合，切实抓好问题整改，如利用电子诉讼服务平台，实现立案、调解、信访等业务“一网通办”；联合各中小企业示范平台、示范基地及产业园区开展各类政策宣贯活动，确保政策红利精准直达经营主体；严格落实“无事不扰”“综合查一次”等机制，持续降低企业迎检压力。</w:t>
      </w:r>
    </w:p>
    <w:p w14:paraId="1C0D59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hAnsi="楷体_GB2312" w:eastAsia="楷体_GB2312" w:cs="楷体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.广泛征求意见情况。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目前《工作要点》已向区政务和数据局、区市场监管局、未来科学城管委会等37家单位征集了3轮相关意见，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采纳意见56条。</w:t>
      </w:r>
    </w:p>
    <w:p w14:paraId="604F8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、主要内容</w:t>
      </w:r>
    </w:p>
    <w:p w14:paraId="58F5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《工作要点》分为精准赋能企业高质量发展、推动政务服务提质跃升、打造法治化一流环境、营造亲商宜商社会氛围四个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提出100项改革任务。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主要内容如下：</w:t>
      </w:r>
    </w:p>
    <w:p w14:paraId="5A73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精准赋能企业高质量发展。包括引金融“活水”精准滴灌、营造产业发展友好生态、维护公平竞争秩序等三个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共21项落实任务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因地制宜打造“园区贷”金融服务模式，构建科技金融服务生态；积极对接北京药品医疗器械创新服务站北站，加强企业服务；严格落实行政规范性文件合法性审核和备案要求，强化全链条管理等举措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4D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推动政务服务提质跃升。包括提升政策服务水平、推进政务服务标准化规范化、加快政务服务数智化建设、提升基层一线政务服务质效、深化市政及工程建设项目审批改革等五个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部分（共36项落实任务）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推动科创金融政策与企业支持政策的贴息条款双向联动，加强融资政策宣贯力度；全面提升登记注册规范化建设水平，推动登记服务线上线下标准统一、流程一致；提升区政府网站智能问答组件和云搜索组件服务能力，优化需求识别、意图理解等智能化服务功能；夯实营商基层基础，支持街道（乡镇）打造服务标杆，创建“一街一品”“一镇一品”；做好对“3个100”重大工程项目审批工作，建立帮办代办服务体系，实现重大项目从签约到投产全链条精准服务等举措。</w:t>
      </w:r>
    </w:p>
    <w:p w14:paraId="1DAA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打造法治化一流环境。包括加强信用信息应用、强化服务型监管执法、提高纠纷解决效率、畅通企业退出渠道等四个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部分（共21项落实任务）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加大清理拖欠企业账款力度，引导相关企业尽快申请财政资金拨付至欠款主体；深入推进规范基层行政执法专项治理，加大行政执法监督力度；深化12368热线“接诉即答、接单即办”的“双接”机制，积极响应企业群众诉求，提升企业群众满意度；深化“执破衔接”工作机制，进一步提升市场主体退出和救治效率等举措。</w:t>
      </w:r>
    </w:p>
    <w:p w14:paraId="437F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营造亲商宜商社会氛围。包括优化人才全方位服务、提升投资贸易便利度、促进消费活力释放、加大公共服务供给、强化优化营商环境宣传等五个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部分（共22项落实任务）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引导金融机构创新发展“人才投”“人才贷”“人才险”等金融产品，构建覆盖企业初创发展的金融服务链；编制外方投资者资格证明办理指南，针对窗口人员开展涉外业务知识与服务技能专题培训；高质量举办2026年消费季活动，助力发展“公园经济”；持续提升公共就业服务水平，依托线上服务平台，同时结合“家门口”就业服务站等载体开展就业服务宣传工作；加强营商环境培训，全面提升营商环境队伍的专业素养与服务能力等举措。</w:t>
      </w:r>
    </w:p>
    <w:p w14:paraId="60F17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</w:pPr>
    </w:p>
    <w:sectPr>
      <w:footerReference r:id="rId5" w:type="default"/>
      <w:pgSz w:w="11907" w:h="16840"/>
      <w:pgMar w:top="1843" w:right="1474" w:bottom="1707" w:left="1587" w:header="851" w:footer="992" w:gutter="0"/>
      <w:pgNumType w:fmt="decimal"/>
      <w:cols w:space="0" w:num="1"/>
      <w:rtlGutter w:val="0"/>
      <w:docGrid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5D6D0">
    <w:pPr>
      <w:pStyle w:val="7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3FA19">
                          <w:pPr>
                            <w:snapToGrid w:val="0"/>
                            <w:rPr>
                              <w:rFonts w:hint="eastAsia" w:eastAsia="楷体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3FA19">
                    <w:pPr>
                      <w:snapToGrid w:val="0"/>
                      <w:rPr>
                        <w:rFonts w:hint="eastAsia" w:eastAsia="楷体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02BBB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BD0A2"/>
    <w:multiLevelType w:val="singleLevel"/>
    <w:tmpl w:val="7A6BD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5867"/>
    <w:rsid w:val="05B9677F"/>
    <w:rsid w:val="07A33243"/>
    <w:rsid w:val="0FD347C5"/>
    <w:rsid w:val="168801D3"/>
    <w:rsid w:val="196B5912"/>
    <w:rsid w:val="1C290437"/>
    <w:rsid w:val="29931445"/>
    <w:rsid w:val="2B602E99"/>
    <w:rsid w:val="337D0D7C"/>
    <w:rsid w:val="33AB50A9"/>
    <w:rsid w:val="43AF5867"/>
    <w:rsid w:val="43C0243F"/>
    <w:rsid w:val="48802C4C"/>
    <w:rsid w:val="4C39104D"/>
    <w:rsid w:val="4DF416CF"/>
    <w:rsid w:val="500D4CCA"/>
    <w:rsid w:val="629E5C56"/>
    <w:rsid w:val="63B24986"/>
    <w:rsid w:val="646F46F5"/>
    <w:rsid w:val="64EF6613"/>
    <w:rsid w:val="66903B55"/>
    <w:rsid w:val="7DE762AB"/>
    <w:rsid w:val="7FB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</w:pPr>
    <w:rPr>
      <w:sz w:val="32"/>
    </w:rPr>
  </w:style>
  <w:style w:type="paragraph" w:styleId="5">
    <w:name w:val="Body Text"/>
    <w:basedOn w:val="1"/>
    <w:next w:val="1"/>
    <w:qFormat/>
    <w:uiPriority w:val="0"/>
    <w:pPr>
      <w:adjustRightInd w:val="0"/>
      <w:spacing w:line="560" w:lineRule="atLeast"/>
      <w:jc w:val="center"/>
      <w:textAlignment w:val="baseline"/>
    </w:pPr>
    <w:rPr>
      <w:rFonts w:ascii="宋体"/>
      <w:sz w:val="44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4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4">
    <w:name w:val="page number"/>
    <w:basedOn w:val="13"/>
    <w:qFormat/>
    <w:uiPriority w:val="0"/>
  </w:style>
  <w:style w:type="character" w:styleId="15">
    <w:name w:val="footnote reference"/>
    <w:basedOn w:val="13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1672</Characters>
  <Lines>0</Lines>
  <Paragraphs>0</Paragraphs>
  <TotalTime>7</TotalTime>
  <ScaleCrop>false</ScaleCrop>
  <LinksUpToDate>false</LinksUpToDate>
  <CharactersWithSpaces>1672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2024-01-04T16:08:00Z</dcterms:created>
  <dc:creator>Administrator</dc:creator>
  <cp:lastModifiedBy>HIGC</cp:lastModifiedBy>
  <cp:lastPrinted>2026-05-06T17:19:00Z</cp:lastPrinted>
  <dcterms:modified xsi:type="dcterms:W3CDTF">2026-05-07T09:41:55Z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eyJoZGlkIjoiOWE1MWM3MzU1YjA0YjdjOWYwOTdhMzhmOTc1NWMzNjYiLCJ1c2VySWQiOiIxMzAyMDE0MzUzIn0=</vt:lpwstr>
  </property>
  <property fmtid="{D5CDD505-2E9C-101B-9397-08002B2CF9AE}" pid="4" name="ICV">
    <vt:lpwstr>0179348CC51B4CF48C5FD36B27C3CF8F_12</vt:lpwstr>
  </property>
</Properties>
</file>