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CC58D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bookmarkStart w:id="0" w:name="_GoBack"/>
      <w:bookmarkEnd w:id="0"/>
    </w:p>
    <w:p w14:paraId="4AB4680B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8E7D989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促进中关村延庆园医药健康产业高质量发展的若干措施（试行）</w:t>
      </w:r>
      <w:r>
        <w:rPr>
          <w:rFonts w:hint="eastAsia" w:ascii="方正小标宋简体" w:eastAsia="方正小标宋简体"/>
          <w:sz w:val="44"/>
          <w:szCs w:val="44"/>
        </w:rPr>
        <w:t>（征求意见稿）》的</w:t>
      </w:r>
    </w:p>
    <w:p w14:paraId="5093688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起草说明</w:t>
      </w:r>
    </w:p>
    <w:p w14:paraId="74527C4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21E90C9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一、编制背景</w:t>
      </w:r>
    </w:p>
    <w:p w14:paraId="29A5454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2026年是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ascii="仿宋_GB2312" w:eastAsia="仿宋_GB2312"/>
          <w:sz w:val="32"/>
          <w:szCs w:val="32"/>
        </w:rPr>
        <w:t>十五五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ascii="仿宋_GB2312" w:eastAsia="仿宋_GB2312"/>
          <w:sz w:val="32"/>
          <w:szCs w:val="32"/>
        </w:rPr>
        <w:t>规划开局之年，为全面落实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ascii="仿宋_GB2312" w:eastAsia="仿宋_GB2312"/>
          <w:sz w:val="32"/>
          <w:szCs w:val="32"/>
        </w:rPr>
        <w:t>十五五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ascii="仿宋_GB2312" w:eastAsia="仿宋_GB2312"/>
          <w:sz w:val="32"/>
          <w:szCs w:val="32"/>
        </w:rPr>
        <w:t>规划建议关于大力发展新质生产力、推进健康中国建设的重大部署，我区严格坚守生态涵养区核心功能定位，依托得天独厚的生态禀赋，将医药健康产业这一国家重点培育的战略性新兴产业，作为推动生态价值转化、促进健康产业与生态优势深度融合、培育新质生产力、构建现代化产业体系的核心赛道。</w:t>
      </w:r>
      <w:r>
        <w:rPr>
          <w:rFonts w:hint="eastAsia" w:ascii="仿宋_GB2312" w:eastAsia="仿宋_GB2312"/>
          <w:sz w:val="32"/>
          <w:szCs w:val="32"/>
        </w:rPr>
        <w:t>当前中关村延庆园医药健康产业已初步形成，但仍面临企业研发转化成本高、产业链配套不完善、企业梯次培育体系不健全、新业态融合发展不充分、产业集聚效应不强等突出短板，亟需出台专项扶持政策，精准破解产业发展痛点难点。为全面贯彻落实国家、北京市及</w:t>
      </w:r>
      <w:r>
        <w:rPr>
          <w:rFonts w:hint="eastAsia" w:ascii="仿宋_GB2312" w:eastAsia="仿宋_GB2312"/>
          <w:sz w:val="32"/>
          <w:szCs w:val="32"/>
          <w:lang w:eastAsia="zh-CN"/>
        </w:rPr>
        <w:t>延庆区</w:t>
      </w:r>
      <w:r>
        <w:rPr>
          <w:rFonts w:hint="eastAsia" w:ascii="仿宋_GB2312" w:eastAsia="仿宋_GB2312"/>
          <w:sz w:val="32"/>
          <w:szCs w:val="32"/>
        </w:rPr>
        <w:t>关于推动医药健康产业创新发展的系列规划文件要求，强化政策吸引力与产业支撑力，特编制《</w:t>
      </w:r>
      <w:r>
        <w:rPr>
          <w:rFonts w:hint="eastAsia" w:ascii="仿宋_GB2312" w:eastAsia="仿宋_GB2312"/>
          <w:sz w:val="32"/>
          <w:szCs w:val="32"/>
          <w:lang w:eastAsia="zh-CN"/>
        </w:rPr>
        <w:t>关于</w:t>
      </w:r>
      <w:r>
        <w:rPr>
          <w:rFonts w:hint="eastAsia" w:ascii="仿宋_GB2312" w:eastAsia="仿宋_GB2312"/>
          <w:sz w:val="32"/>
          <w:szCs w:val="32"/>
        </w:rPr>
        <w:t>促进中关村延庆园医药健康产业高质量发展的若干措施（试行）（征求意见稿）》。</w:t>
      </w:r>
    </w:p>
    <w:p w14:paraId="5D0A9F24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二、编制过程</w:t>
      </w:r>
    </w:p>
    <w:p w14:paraId="7B88207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本措施</w:t>
      </w:r>
      <w:r>
        <w:rPr>
          <w:rFonts w:hint="eastAsia" w:ascii="仿宋_GB2312" w:eastAsia="仿宋_GB2312"/>
          <w:sz w:val="32"/>
          <w:szCs w:val="32"/>
        </w:rPr>
        <w:t>由北京市延庆区投资促进服务中心牵头编制，最终以中关村科技园区延庆园管委会名义进行发布。</w:t>
      </w:r>
      <w:r>
        <w:rPr>
          <w:rFonts w:ascii="仿宋_GB2312" w:eastAsia="仿宋_GB2312"/>
          <w:sz w:val="32"/>
          <w:szCs w:val="32"/>
        </w:rPr>
        <w:t>按照</w:t>
      </w:r>
      <w:r>
        <w:rPr>
          <w:rFonts w:hint="eastAsia" w:ascii="仿宋_GB2312" w:hAnsi="黑体" w:eastAsia="仿宋_GB2312" w:cs="黑体"/>
          <w:sz w:val="32"/>
          <w:szCs w:val="32"/>
        </w:rPr>
        <w:t>延庆区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“</w:t>
      </w:r>
      <w:r>
        <w:rPr>
          <w:rFonts w:hint="eastAsia" w:ascii="仿宋_GB2312" w:hAnsi="黑体" w:eastAsia="仿宋_GB2312" w:cs="黑体"/>
          <w:sz w:val="32"/>
          <w:szCs w:val="32"/>
        </w:rPr>
        <w:t>十五五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”</w:t>
      </w:r>
      <w:r>
        <w:rPr>
          <w:rFonts w:hint="eastAsia" w:ascii="仿宋_GB2312" w:hAnsi="黑体" w:eastAsia="仿宋_GB2312" w:cs="黑体"/>
          <w:sz w:val="32"/>
          <w:szCs w:val="32"/>
        </w:rPr>
        <w:t>时期科技创新产业发展规划</w:t>
      </w:r>
      <w:r>
        <w:rPr>
          <w:rFonts w:ascii="仿宋_GB2312" w:eastAsia="仿宋_GB2312"/>
          <w:sz w:val="32"/>
          <w:szCs w:val="32"/>
        </w:rPr>
        <w:t>部署，对标国家及北京市上位政策，借鉴先进地区及本市兄弟区政策经验，结合延庆区功能定位、产业发展实际与企业需求，</w:t>
      </w:r>
      <w:r>
        <w:rPr>
          <w:rFonts w:hint="eastAsia" w:ascii="仿宋_GB2312" w:eastAsia="仿宋_GB2312"/>
          <w:sz w:val="32"/>
          <w:szCs w:val="32"/>
        </w:rPr>
        <w:t>通过走访形式征求园区内重点医药健康企业意见建议，</w:t>
      </w:r>
      <w:r>
        <w:rPr>
          <w:rFonts w:hint="eastAsia" w:ascii="仿宋_GB2312" w:eastAsia="仿宋_GB2312"/>
          <w:sz w:val="32"/>
          <w:szCs w:val="32"/>
          <w:lang w:eastAsia="zh-CN"/>
        </w:rPr>
        <w:t>经单位内部多轮讨论研究，初步编制了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关于</w:t>
      </w:r>
      <w:r>
        <w:rPr>
          <w:rFonts w:hint="eastAsia" w:ascii="仿宋_GB2312" w:eastAsia="仿宋_GB2312"/>
          <w:sz w:val="32"/>
          <w:szCs w:val="32"/>
        </w:rPr>
        <w:t>促进中关村延庆园医药健康产业高质量发展的若干措施（试行）（征求意见稿）》。</w:t>
      </w:r>
    </w:p>
    <w:p w14:paraId="30533147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主要内容</w:t>
      </w:r>
    </w:p>
    <w:p w14:paraId="5EDE439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本政策覆盖药品研发生产、医疗器械研发制造、特色</w:t>
      </w:r>
      <w:r>
        <w:rPr>
          <w:rFonts w:hint="eastAsia" w:ascii="仿宋_GB2312" w:eastAsia="仿宋_GB2312"/>
          <w:sz w:val="32"/>
          <w:szCs w:val="32"/>
          <w:lang w:eastAsia="zh-CN"/>
        </w:rPr>
        <w:t>中医药传承创新</w:t>
      </w:r>
      <w:r>
        <w:rPr>
          <w:rFonts w:ascii="仿宋_GB2312" w:eastAsia="仿宋_GB2312"/>
          <w:sz w:val="32"/>
          <w:szCs w:val="32"/>
        </w:rPr>
        <w:t>、医药流通与供应链服务、康养康复服务、紧急救护装备与服务等医药健康相关领域。政策以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ascii="仿宋_GB2312" w:eastAsia="仿宋_GB2312"/>
          <w:sz w:val="32"/>
          <w:szCs w:val="32"/>
        </w:rPr>
        <w:t>晋档补差、梯次奖励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ascii="仿宋_GB2312" w:eastAsia="仿宋_GB2312"/>
          <w:sz w:val="32"/>
          <w:szCs w:val="32"/>
        </w:rPr>
        <w:t>为核心扶持模式，紧扣企业全生命周期发展需求实施差异化补贴，构建全周期闭环扶持体系。</w:t>
      </w:r>
      <w:r>
        <w:rPr>
          <w:rFonts w:hint="eastAsia" w:ascii="仿宋_GB2312" w:eastAsia="仿宋_GB2312"/>
          <w:sz w:val="32"/>
          <w:szCs w:val="32"/>
          <w:lang w:eastAsia="zh-CN"/>
        </w:rPr>
        <w:t>所需</w:t>
      </w:r>
      <w:r>
        <w:rPr>
          <w:rFonts w:ascii="仿宋_GB2312" w:eastAsia="仿宋_GB2312"/>
          <w:sz w:val="32"/>
          <w:szCs w:val="32"/>
        </w:rPr>
        <w:t>资金统筹纳入中关村延庆园发展预算专项管理，聚焦产业全链条关键环节实施分级分类精准扶持：</w:t>
      </w:r>
    </w:p>
    <w:p w14:paraId="1DE10CC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一是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研发创新扶持。</w:t>
      </w:r>
      <w:r>
        <w:rPr>
          <w:rFonts w:ascii="仿宋_GB2312" w:eastAsia="仿宋_GB2312"/>
          <w:sz w:val="32"/>
          <w:szCs w:val="32"/>
        </w:rPr>
        <w:t xml:space="preserve">对首次取得药品注册批件、医疗器械注册证，且获批产品在本区实现产业化的企业，按产品类型、创新等级给予分级补贴，切实降低企业研发成本，推动创新成果本地落地转化。 </w:t>
      </w:r>
    </w:p>
    <w:p w14:paraId="5DB3B56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二是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全链条发展扶持。</w:t>
      </w:r>
      <w:r>
        <w:rPr>
          <w:rFonts w:ascii="仿宋_GB2312" w:eastAsia="仿宋_GB2312"/>
          <w:sz w:val="32"/>
          <w:szCs w:val="32"/>
        </w:rPr>
        <w:t xml:space="preserve">设立中药国际化专项奖励，对区内中药企业取得国际主流药监机构上市资质、实现海外合规销售、完成重大中药产品海外许可交易的，给予一次性奖励，支持企业拓展海外市场、完善产业全链条布局。 </w:t>
      </w:r>
    </w:p>
    <w:p w14:paraId="524360C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三是企业梯度培育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扶持。</w:t>
      </w:r>
      <w:r>
        <w:rPr>
          <w:rFonts w:ascii="仿宋_GB2312" w:eastAsia="仿宋_GB2312"/>
          <w:sz w:val="32"/>
          <w:szCs w:val="32"/>
        </w:rPr>
        <w:t>严格落实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ascii="仿宋_GB2312" w:eastAsia="仿宋_GB2312"/>
          <w:sz w:val="32"/>
          <w:szCs w:val="32"/>
        </w:rPr>
        <w:t>晋档补差、梯次奖励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ascii="仿宋_GB2312" w:eastAsia="仿宋_GB2312"/>
          <w:sz w:val="32"/>
          <w:szCs w:val="32"/>
        </w:rPr>
        <w:t xml:space="preserve">核心模式，按企业经营规模、营收水平、产业贡献实施差异化阶梯式奖励，兼顾种子期、成长期、成熟期全生命周期发展需求，既为初创企业提供成长支撑，也为成熟企业扩产升级给予激励。 </w:t>
      </w:r>
    </w:p>
    <w:p w14:paraId="7DE5624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四是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融合发展扶持。</w:t>
      </w:r>
      <w:r>
        <w:rPr>
          <w:rFonts w:ascii="仿宋_GB2312" w:eastAsia="仿宋_GB2312"/>
          <w:sz w:val="32"/>
          <w:szCs w:val="32"/>
        </w:rPr>
        <w:t xml:space="preserve">针对康养康复、紧急救护等新业态场景及配套设备研发生产项目给予专项扶持，推动医药健康产业与延庆生态康养资源深度融合，培育产业特色增长极。 </w:t>
      </w:r>
    </w:p>
    <w:p w14:paraId="7ECF6D9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五是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产业集聚扶持。</w:t>
      </w:r>
      <w:r>
        <w:rPr>
          <w:rFonts w:ascii="仿宋_GB2312" w:eastAsia="仿宋_GB2312"/>
          <w:sz w:val="32"/>
          <w:szCs w:val="32"/>
        </w:rPr>
        <w:t>对社会资本利用存量资源建设高标准专业化医药健康产业园、龙头企业打造特色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ascii="仿宋_GB2312" w:eastAsia="仿宋_GB2312"/>
          <w:sz w:val="32"/>
          <w:szCs w:val="32"/>
        </w:rPr>
        <w:t>园中园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ascii="仿宋_GB2312" w:eastAsia="仿宋_GB2312"/>
          <w:sz w:val="32"/>
          <w:szCs w:val="32"/>
        </w:rPr>
        <w:t>的项目，按实际投资额给予专项补贴；支持盘活园区内闲置厂房、楼宇、土地等存量资产，提升产业承载能力，加快形成产业集群效应。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57D03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0491B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0491B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6A"/>
    <w:rsid w:val="00046ABD"/>
    <w:rsid w:val="00052CAA"/>
    <w:rsid w:val="001863D8"/>
    <w:rsid w:val="001A1EFA"/>
    <w:rsid w:val="001D3223"/>
    <w:rsid w:val="002470E8"/>
    <w:rsid w:val="002A38F3"/>
    <w:rsid w:val="00370F97"/>
    <w:rsid w:val="003C1614"/>
    <w:rsid w:val="003E3911"/>
    <w:rsid w:val="0041062B"/>
    <w:rsid w:val="004E31B3"/>
    <w:rsid w:val="005E23D7"/>
    <w:rsid w:val="00624DB2"/>
    <w:rsid w:val="0063516D"/>
    <w:rsid w:val="006B1D0A"/>
    <w:rsid w:val="006E32F1"/>
    <w:rsid w:val="00711BD2"/>
    <w:rsid w:val="007D1114"/>
    <w:rsid w:val="008218A3"/>
    <w:rsid w:val="00894D90"/>
    <w:rsid w:val="008C0F6A"/>
    <w:rsid w:val="00943224"/>
    <w:rsid w:val="00975EEC"/>
    <w:rsid w:val="0098785F"/>
    <w:rsid w:val="009F6AB1"/>
    <w:rsid w:val="00A576DE"/>
    <w:rsid w:val="00B107B0"/>
    <w:rsid w:val="00B63939"/>
    <w:rsid w:val="00C03D49"/>
    <w:rsid w:val="00C32985"/>
    <w:rsid w:val="00D04F37"/>
    <w:rsid w:val="00D41FA0"/>
    <w:rsid w:val="00DF59EF"/>
    <w:rsid w:val="00F863D3"/>
    <w:rsid w:val="00FD2C4C"/>
    <w:rsid w:val="111D5DC4"/>
    <w:rsid w:val="16B5191F"/>
    <w:rsid w:val="2FD04C66"/>
    <w:rsid w:val="3FA1172A"/>
    <w:rsid w:val="588807F5"/>
    <w:rsid w:val="65E7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b9b0c8b5-ca83-4e3e-8827-6edac57c54f7</errorID>
      <errorWord>的</errorWord>
      <group>L1_Grammar</group>
      <groupName>语法问题</groupName>
      <ability>L2_Grammar</ability>
      <abilityName>语法错误</abilityName>
      <candidateList>
        <item>的起草说明</item>
      </candidateList>
      <explain/>
      <paraID>28E7D989</paraID>
      <start>39</start>
      <end>40</end>
      <status>ignored</status>
      <modifiedWord/>
      <trackRevisions>false</trackRevisions>
    </reviewItem>
    <reviewItem>
      <errorID>2525025e-df9e-4008-ba04-c19ae18ef52a</errorID>
      <errorWord>“十五五”规划开局之年</errorWord>
      <group>L1_Word</group>
      <groupName>字词问题</groupName>
      <ability>L2_Typo</ability>
      <abilityName>字词错误</abilityName>
      <candidateList>
        <item>“十五五”开局之年</item>
      </candidateList>
      <explain/>
      <paraID>29A54544</paraID>
      <start>6</start>
      <end>17</end>
      <status>unmodified</status>
      <modifiedWord/>
      <trackRevisions>false</trackRevisions>
    </reviewItem>
    <reviewItem>
      <errorID>26fcf36e-b04c-4a08-933b-6e9976ddb75b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29A54544</paraID>
      <start>242</start>
      <end>244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ed3210-6921-412a-8140-7a6b11b70c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1294</Words>
  <Characters>1297</Characters>
  <Lines>9</Lines>
  <Paragraphs>2</Paragraphs>
  <TotalTime>7</TotalTime>
  <ScaleCrop>false</ScaleCrop>
  <LinksUpToDate>false</LinksUpToDate>
  <CharactersWithSpaces>1301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2026-04-24T06:25:00Z</dcterms:created>
  <dc:creator>文博 朱</dc:creator>
  <cp:lastModifiedBy>剑啸九州</cp:lastModifiedBy>
  <dcterms:modified xsi:type="dcterms:W3CDTF">2026-04-24T07:34:34Z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eyJoZGlkIjoiNjVjNjA5Y2RmMGU3NmViM2Y4YTkzMjRmODNkN2Q1MGQiLCJ1c2VySWQiOiIzMTg0NzcxNDUifQ==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47DFB097F2F5420AADD8D0BCEA35F98B_13</vt:lpwstr>
  </property>
</Properties>
</file>