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F7B80">
      <w:pPr>
        <w:pStyle w:val="13"/>
        <w:bidi w:val="0"/>
        <w:rPr>
          <w:rFonts w:hint="default"/>
          <w:lang w:val="en-US" w:eastAsia="zh-CN"/>
        </w:rPr>
      </w:pPr>
      <w:bookmarkStart w:id="0" w:name="_GoBack"/>
      <w:r>
        <w:rPr>
          <w:rFonts w:hint="default"/>
          <w:lang w:val="en-US" w:eastAsia="zh-CN"/>
        </w:rPr>
        <w:t>《中国影都人工智能算力服务平台智能影像算力服务实施办法》的政策解读</w:t>
      </w:r>
    </w:p>
    <w:bookmarkEnd w:id="0"/>
    <w:p w14:paraId="41D47F95">
      <w:pPr>
        <w:pStyle w:val="8"/>
        <w:bidi w:val="0"/>
        <w:rPr>
          <w:rFonts w:hint="default"/>
          <w:lang w:val="en-US" w:eastAsia="zh-CN"/>
        </w:rPr>
      </w:pPr>
      <w:r>
        <w:rPr>
          <w:rFonts w:hint="default"/>
          <w:lang w:val="en-US" w:eastAsia="zh-CN"/>
        </w:rPr>
        <w:t>日期：2026-04-24 11:10</w:t>
      </w:r>
      <w:r>
        <w:rPr>
          <w:rFonts w:hint="eastAsia"/>
          <w:lang w:val="en-US" w:eastAsia="zh-CN"/>
        </w:rPr>
        <w:t xml:space="preserve">             </w:t>
      </w:r>
      <w:r>
        <w:rPr>
          <w:rFonts w:hint="default"/>
          <w:lang w:val="en-US" w:eastAsia="zh-CN"/>
        </w:rPr>
        <w:t>来源：北京市怀柔区文化产业发展促进中心</w:t>
      </w:r>
    </w:p>
    <w:p w14:paraId="3A832B47">
      <w:pPr>
        <w:pStyle w:val="2"/>
        <w:bidi w:val="0"/>
        <w:rPr>
          <w:rFonts w:hint="default"/>
          <w:lang w:val="en-US" w:eastAsia="zh-CN"/>
        </w:rPr>
      </w:pPr>
      <w:r>
        <w:rPr>
          <w:rFonts w:hint="default"/>
          <w:lang w:val="en-US" w:eastAsia="zh-CN"/>
        </w:rPr>
        <w:t>一、《中国影都人工智能算力服务平台智能影像算力服务实施办法》制定的背景依据是什么？</w:t>
      </w:r>
    </w:p>
    <w:p w14:paraId="15E783FE">
      <w:pPr>
        <w:ind w:firstLine="560" w:firstLineChars="200"/>
        <w:rPr>
          <w:rFonts w:hint="default"/>
          <w:lang w:val="en-US" w:eastAsia="zh-CN"/>
        </w:rPr>
      </w:pPr>
      <w:r>
        <w:rPr>
          <w:rFonts w:hint="default"/>
          <w:lang w:val="en-US" w:eastAsia="zh-CN"/>
        </w:rPr>
        <w:t>当前，人工智能技术与影视视听产业深度融合，AI短剧、微短剧已成为文化产业新兴增长点。2025年国家广播电视总局办公厅发布了《关于实施“微短剧+”行动计划赋能千行百业的通知》，北京市广电局等5部门联合制定发布《北京市促进“人工智能+视听”产业高质量发展行动方案（2025-2029年）》，怀柔区出台了《怀柔区数字化转型三年行动计划（2025—2027年）》。为落实国家及市区要求，特制定了出台《中国影都人工智能算力服务平台智能影像算力服务实施办法》。</w:t>
      </w:r>
    </w:p>
    <w:p w14:paraId="51B05133">
      <w:pPr>
        <w:pStyle w:val="2"/>
        <w:bidi w:val="0"/>
        <w:rPr>
          <w:rFonts w:hint="default"/>
          <w:lang w:val="en-US" w:eastAsia="zh-CN"/>
        </w:rPr>
      </w:pPr>
      <w:r>
        <w:rPr>
          <w:rFonts w:hint="default"/>
          <w:lang w:val="en-US" w:eastAsia="zh-CN"/>
        </w:rPr>
        <w:t>二、《中国影都人工智能算力服务平台智能影像算力服务实施办法》的目标任务是什么？</w:t>
      </w:r>
    </w:p>
    <w:p w14:paraId="419C979D">
      <w:pPr>
        <w:ind w:firstLine="560" w:firstLineChars="200"/>
        <w:rPr>
          <w:rFonts w:hint="default"/>
          <w:lang w:val="en-US" w:eastAsia="zh-CN"/>
        </w:rPr>
      </w:pPr>
      <w:r>
        <w:rPr>
          <w:rFonts w:hint="default"/>
          <w:lang w:val="en-US" w:eastAsia="zh-CN"/>
        </w:rPr>
        <w:t>深化两区建设，抢抓人工智能与视听产业融合发展机遇，推动怀柔区人工智能影像技术（AIGC）影视作品创作，加快微短剧作品精品化、规模化、特色化发展，培育扩大影视文化新质生产力，助力怀柔文化产业高质量发展。</w:t>
      </w:r>
    </w:p>
    <w:p w14:paraId="0F4154ED">
      <w:pPr>
        <w:pStyle w:val="2"/>
        <w:bidi w:val="0"/>
        <w:rPr>
          <w:rFonts w:hint="default"/>
          <w:lang w:val="en-US" w:eastAsia="zh-CN"/>
        </w:rPr>
      </w:pPr>
      <w:r>
        <w:rPr>
          <w:rFonts w:hint="default"/>
          <w:lang w:val="en-US" w:eastAsia="zh-CN"/>
        </w:rPr>
        <w:t>三、《中国影都人工智能算力服务平台智能影像算力服务实施办法》的主要内容是什么？</w:t>
      </w:r>
    </w:p>
    <w:p w14:paraId="20DD37C1">
      <w:pPr>
        <w:ind w:firstLine="560" w:firstLineChars="200"/>
        <w:rPr>
          <w:rFonts w:hint="default"/>
          <w:lang w:val="en-US" w:eastAsia="zh-CN"/>
        </w:rPr>
      </w:pPr>
      <w:r>
        <w:rPr>
          <w:rFonts w:hint="default"/>
          <w:lang w:val="en-US" w:eastAsia="zh-CN"/>
        </w:rPr>
        <w:t>根据《中国影都人工智能算力服务平台智能影像算力服务实施办法》，主要涵盖以下四个方面，包括：</w:t>
      </w:r>
    </w:p>
    <w:p w14:paraId="13D2430A">
      <w:pPr>
        <w:ind w:firstLine="560" w:firstLineChars="200"/>
        <w:rPr>
          <w:rFonts w:hint="default"/>
          <w:lang w:val="en-US" w:eastAsia="zh-CN"/>
        </w:rPr>
      </w:pPr>
      <w:r>
        <w:rPr>
          <w:rFonts w:hint="default"/>
          <w:lang w:val="en-US" w:eastAsia="zh-CN"/>
        </w:rPr>
        <w:t>（一）服务对象</w:t>
      </w:r>
    </w:p>
    <w:p w14:paraId="7304758E">
      <w:pPr>
        <w:ind w:firstLine="560" w:firstLineChars="200"/>
        <w:rPr>
          <w:rFonts w:hint="default"/>
          <w:lang w:val="en-US" w:eastAsia="zh-CN"/>
        </w:rPr>
      </w:pPr>
      <w:r>
        <w:rPr>
          <w:rFonts w:hint="default"/>
          <w:lang w:val="en-US" w:eastAsia="zh-CN"/>
        </w:rPr>
        <w:t>符合相关法律规定，在怀柔创作出品并在各类平台正式上线播出AI短剧、AI微短剧的企业。</w:t>
      </w:r>
    </w:p>
    <w:p w14:paraId="00C9B5C5">
      <w:pPr>
        <w:ind w:firstLine="560" w:firstLineChars="200"/>
        <w:rPr>
          <w:rFonts w:hint="default"/>
          <w:lang w:val="en-US" w:eastAsia="zh-CN"/>
        </w:rPr>
      </w:pPr>
      <w:r>
        <w:rPr>
          <w:rFonts w:hint="default"/>
          <w:lang w:val="en-US" w:eastAsia="zh-CN"/>
        </w:rPr>
        <w:t>（二）支持标准</w:t>
      </w:r>
    </w:p>
    <w:p w14:paraId="7772CB38">
      <w:pPr>
        <w:ind w:firstLine="560" w:firstLineChars="200"/>
        <w:rPr>
          <w:rFonts w:hint="default"/>
          <w:lang w:val="en-US" w:eastAsia="zh-CN"/>
        </w:rPr>
      </w:pPr>
      <w:r>
        <w:rPr>
          <w:rFonts w:hint="default"/>
          <w:lang w:val="en-US" w:eastAsia="zh-CN"/>
        </w:rPr>
        <w:t>1.常规支持：按AI短剧实际制作时长对应总算力成本的30%补贴算力券，单部支持额度最高2万元；</w:t>
      </w:r>
    </w:p>
    <w:p w14:paraId="4844DBC1">
      <w:pPr>
        <w:ind w:firstLine="560" w:firstLineChars="200"/>
        <w:rPr>
          <w:rFonts w:hint="default"/>
          <w:lang w:val="en-US" w:eastAsia="zh-CN"/>
        </w:rPr>
      </w:pPr>
      <w:r>
        <w:rPr>
          <w:rFonts w:hint="default"/>
          <w:lang w:val="en-US" w:eastAsia="zh-CN"/>
        </w:rPr>
        <w:t>2.出海支持：作品成功出海发行的，在常规补贴基础上再增30%算力券支持，单部支持额度最高2.6万元；</w:t>
      </w:r>
    </w:p>
    <w:p w14:paraId="172F1843">
      <w:pPr>
        <w:ind w:firstLine="560" w:firstLineChars="200"/>
        <w:rPr>
          <w:rFonts w:hint="default"/>
          <w:lang w:val="en-US" w:eastAsia="zh-CN"/>
        </w:rPr>
      </w:pPr>
      <w:r>
        <w:rPr>
          <w:rFonts w:hint="default"/>
          <w:lang w:val="en-US" w:eastAsia="zh-CN"/>
        </w:rPr>
        <w:t>3.年度限额：单个企业年度累计申请算力服务项目不超过5部。</w:t>
      </w:r>
    </w:p>
    <w:p w14:paraId="2BB7D7DB">
      <w:pPr>
        <w:ind w:firstLine="560" w:firstLineChars="200"/>
        <w:rPr>
          <w:rFonts w:hint="default"/>
          <w:lang w:val="en-US" w:eastAsia="zh-CN"/>
        </w:rPr>
      </w:pPr>
      <w:r>
        <w:rPr>
          <w:rFonts w:hint="default"/>
          <w:lang w:val="en-US" w:eastAsia="zh-CN"/>
        </w:rPr>
        <w:t>（三）申报与兑现流程</w:t>
      </w:r>
    </w:p>
    <w:p w14:paraId="41E6985B">
      <w:pPr>
        <w:ind w:firstLine="560" w:firstLineChars="200"/>
        <w:rPr>
          <w:rFonts w:hint="default"/>
          <w:lang w:val="en-US" w:eastAsia="zh-CN"/>
        </w:rPr>
      </w:pPr>
      <w:r>
        <w:rPr>
          <w:rFonts w:hint="default"/>
          <w:lang w:val="en-US" w:eastAsia="zh-CN"/>
        </w:rPr>
        <w:t>采用“达标即享”模式，明确申报条件、材料清单、申报时限及审核兑现流程，规定整个兑现周期不超过30个工作日（补充材料时间不计），提升政策兑现效率，为企业提供便利。</w:t>
      </w:r>
    </w:p>
    <w:p w14:paraId="03D0E87C">
      <w:pPr>
        <w:ind w:firstLine="560" w:firstLineChars="200"/>
        <w:rPr>
          <w:rFonts w:hint="default"/>
          <w:lang w:val="en-US" w:eastAsia="zh-CN"/>
        </w:rPr>
      </w:pPr>
      <w:r>
        <w:rPr>
          <w:rFonts w:hint="default"/>
          <w:lang w:val="en-US" w:eastAsia="zh-CN"/>
        </w:rPr>
        <w:t>（四）算力使用监控</w:t>
      </w:r>
    </w:p>
    <w:p w14:paraId="6EB254D5">
      <w:pPr>
        <w:ind w:firstLine="560" w:firstLineChars="200"/>
        <w:rPr>
          <w:rFonts w:hint="default"/>
          <w:lang w:val="en-US" w:eastAsia="zh-CN"/>
        </w:rPr>
      </w:pPr>
      <w:r>
        <w:rPr>
          <w:rFonts w:hint="default"/>
          <w:lang w:val="en-US" w:eastAsia="zh-CN"/>
        </w:rPr>
        <w:t>搭建实时监控系统，记录关键数据并形成不可篡改日志，辅以季度随机抽查，规范算力使用，防范违规行为，确保资金使用合规高效。企业需配合监控工作，不得擅自篡改算力使用数据、伪造使用记录；若对监控数据有异议，可在收到数据通知后5个工作日内向区文促中心提交书面说明及佐证材料。如经监控及核查若发现企业存在弄虚作假行为，区文促中心有权收回已发放的算力券，并取消其资格。</w:t>
      </w:r>
    </w:p>
    <w:p w14:paraId="5ECC77E7">
      <w:pPr>
        <w:pStyle w:val="2"/>
        <w:bidi w:val="0"/>
        <w:rPr>
          <w:rFonts w:hint="default"/>
          <w:lang w:val="en-US" w:eastAsia="zh-CN"/>
        </w:rPr>
      </w:pPr>
      <w:r>
        <w:rPr>
          <w:rFonts w:hint="default"/>
          <w:lang w:val="en-US" w:eastAsia="zh-CN"/>
        </w:rPr>
        <w:t>四、《中国影都人工智能算力服务平台智能影像算力服务实施办法》的注意事项是什么？</w:t>
      </w:r>
    </w:p>
    <w:p w14:paraId="4552FA96">
      <w:pPr>
        <w:ind w:firstLine="560" w:firstLineChars="200"/>
        <w:rPr>
          <w:rFonts w:hint="default"/>
          <w:lang w:val="en-US" w:eastAsia="zh-CN"/>
        </w:rPr>
      </w:pPr>
      <w:r>
        <w:rPr>
          <w:rFonts w:hint="default"/>
          <w:lang w:val="en-US" w:eastAsia="zh-CN"/>
        </w:rPr>
        <w:t>（一）深入了解政策内容：在申请《中国影都人工智能算力服务平台智能影像算力服务实施办法》之前，应详细阅读并理解政策的全部内容，特别是关于申报条件、支持方式、资金监管和使用要求等方面的规定。确保对政策有全面的了解，避免误解或遗漏重要信息。</w:t>
      </w:r>
    </w:p>
    <w:p w14:paraId="63556DC0">
      <w:pPr>
        <w:ind w:firstLine="560" w:firstLineChars="200"/>
        <w:rPr>
          <w:rFonts w:hint="default"/>
          <w:lang w:val="en-US" w:eastAsia="zh-CN"/>
        </w:rPr>
      </w:pPr>
      <w:r>
        <w:rPr>
          <w:rFonts w:hint="default"/>
          <w:lang w:val="en-US" w:eastAsia="zh-CN"/>
        </w:rPr>
        <w:t>（二）合法合规性：所有申请企业和项目必须确保符合国家和北京市的相关法律法规和政策，以及符合怀柔区的产业定位要求。不得违反相关规定，否则将无法享受政策支持。</w:t>
      </w:r>
    </w:p>
    <w:p w14:paraId="18CBEBD4">
      <w:pPr>
        <w:ind w:firstLine="560" w:firstLineChars="200"/>
        <w:rPr>
          <w:rFonts w:hint="default"/>
          <w:lang w:val="en-US" w:eastAsia="zh-CN"/>
        </w:rPr>
      </w:pPr>
      <w:r>
        <w:rPr>
          <w:rFonts w:hint="default"/>
          <w:lang w:val="en-US" w:eastAsia="zh-CN"/>
        </w:rPr>
        <w:t>（三）真实性和完整性：申报材料必须真实、完整，不得虚报、夸大或遗漏相关信息。企业应提供准确、可信的业务数据和其他必要信息，以便政府进行核实和评估。</w:t>
      </w:r>
    </w:p>
    <w:p w14:paraId="27ABC9D4">
      <w:pPr>
        <w:ind w:firstLine="560" w:firstLineChars="200"/>
        <w:rPr>
          <w:rFonts w:hint="default"/>
          <w:lang w:val="en-US" w:eastAsia="zh-CN"/>
        </w:rPr>
      </w:pPr>
      <w:r>
        <w:rPr>
          <w:rFonts w:hint="default"/>
          <w:lang w:val="en-US" w:eastAsia="zh-CN"/>
        </w:rPr>
        <w:t>（四）算力券监管和使用：获得政策支持的企业必须按照规定的用途使用算力券，并接受区文促中心监控，企业应配合监控，确保算力券使用的合规性和有效性。</w:t>
      </w:r>
    </w:p>
    <w:p w14:paraId="404A260C">
      <w:pPr>
        <w:ind w:firstLine="560" w:firstLineChars="200"/>
        <w:rPr>
          <w:rFonts w:hint="default"/>
          <w:lang w:val="en-US" w:eastAsia="zh-CN"/>
        </w:rPr>
      </w:pPr>
      <w:r>
        <w:rPr>
          <w:rFonts w:hint="default"/>
          <w:lang w:val="en-US" w:eastAsia="zh-CN"/>
        </w:rPr>
        <w:t>（五）持续关注和更新：区文促中心可能会根据实际情况和政策需要，对《中国影都人工智能算力服务平台智能影像算力服务实施办法》进行修订和更新。企业应持续关注最新发布的通知和政策文件，以便了解政策变化和更新要求。</w:t>
      </w:r>
    </w:p>
    <w:p w14:paraId="34007C78">
      <w:pPr>
        <w:pStyle w:val="2"/>
        <w:bidi w:val="0"/>
        <w:rPr>
          <w:rFonts w:hint="default"/>
          <w:lang w:val="en-US" w:eastAsia="zh-CN"/>
        </w:rPr>
      </w:pPr>
      <w:r>
        <w:rPr>
          <w:rFonts w:hint="default"/>
          <w:lang w:val="en-US" w:eastAsia="zh-CN"/>
        </w:rPr>
        <w:t>五、《中国影都人工智能算力服务平台智能影像算力服务实施办法》的关键词诠释是什么？</w:t>
      </w:r>
    </w:p>
    <w:p w14:paraId="0794508E">
      <w:pPr>
        <w:ind w:firstLine="560" w:firstLineChars="200"/>
        <w:rPr>
          <w:rFonts w:hint="default"/>
          <w:lang w:val="en-US" w:eastAsia="zh-CN"/>
        </w:rPr>
      </w:pPr>
      <w:r>
        <w:rPr>
          <w:rFonts w:hint="default"/>
          <w:lang w:val="en-US" w:eastAsia="zh-CN"/>
        </w:rPr>
        <w:t>（一）算力券：由政府推出的数字化政策凭证与补贴工具，面向符合条件的企业、科研机构等主体，用于抵扣其购买本地算力服务、智能算力、模型服务、数据产品等相关费用，通过算力券降低算力使用成本、促进人工智能技术与影视视听产业深度融合，激发AI短剧、微短剧创新活力。</w:t>
      </w:r>
    </w:p>
    <w:p w14:paraId="651F903A">
      <w:pPr>
        <w:ind w:firstLine="560" w:firstLineChars="200"/>
        <w:rPr>
          <w:rFonts w:hint="default"/>
          <w:lang w:val="en-US" w:eastAsia="zh-CN"/>
        </w:rPr>
      </w:pPr>
      <w:r>
        <w:rPr>
          <w:rFonts w:hint="default"/>
          <w:lang w:val="en-US" w:eastAsia="zh-CN"/>
        </w:rPr>
        <w:t>（二）微短剧：单集时长几十秒到15分钟，画面多为竖屏（9:16）。微短剧特点节奏极快、反转密集、爽点密集，主要播放平台为抖音、快手、小程序等。</w:t>
      </w:r>
    </w:p>
    <w:p w14:paraId="4C3FFDDE">
      <w:pPr>
        <w:ind w:firstLine="560" w:firstLineChars="200"/>
        <w:rPr>
          <w:rFonts w:hint="default"/>
          <w:lang w:val="en-US" w:eastAsia="zh-CN"/>
        </w:rPr>
      </w:pPr>
      <w:r>
        <w:rPr>
          <w:rFonts w:hint="default"/>
          <w:lang w:val="en-US" w:eastAsia="zh-CN"/>
        </w:rPr>
        <w:t>（三）短剧：单集时长10到20分钟，画面为横屏（16:9）。短剧的制作更精良，且故事完整，注重剧情。主要播放平台有爱奇艺、腾讯、优酷等长视频平台。</w:t>
      </w:r>
    </w:p>
    <w:p w14:paraId="4E8C63CF">
      <w:pPr>
        <w:ind w:firstLine="560" w:firstLineChars="200"/>
        <w:rPr>
          <w:rFonts w:hint="default"/>
          <w:lang w:val="en-US" w:eastAsia="zh-CN"/>
        </w:rPr>
      </w:pPr>
      <w:r>
        <w:rPr>
          <w:rFonts w:hint="default"/>
          <w:lang w:val="en-US" w:eastAsia="zh-CN"/>
        </w:rPr>
        <w:t>（四）AI短剧/微短剧：依托人工智能技术创作、制作、分发的新型短剧形态，区别于传统真人拍摄短剧。它可通过AI生成剧本、虚拟数字人出演、智能剪辑、特效渲染等技术手段，完成内容全流程或关键环节创作，具备制作成本低、迭代速度快、题材多元的特点。通常单集时长几分钟、总集数多，适配短视频平台碎片化传播场景，是AIGC技术与短剧行业结合的产物。</w:t>
      </w:r>
    </w:p>
    <w:p w14:paraId="4234904C">
      <w:pPr>
        <w:ind w:firstLine="560" w:firstLineChars="200"/>
        <w:rPr>
          <w:rFonts w:hint="default"/>
          <w:lang w:val="en-US" w:eastAsia="zh-CN"/>
        </w:rPr>
      </w:pPr>
      <w:r>
        <w:rPr>
          <w:rFonts w:hint="default"/>
          <w:lang w:val="en-US" w:eastAsia="zh-CN"/>
        </w:rPr>
        <w:t>（五）短剧APP平台：以手机小屏为核心播放载体，单集时长几十秒至15分钟，集数少、节奏快，适配碎片化消费的独立移动应用，核心形态为微短剧/竖屏短剧，变现模式含广告分账、付费解锁、会员订阅，是短剧内容核心分发与消费终端。国内代表平台有红果短剧、河马剧场、火星短剧社（腾讯旗下）及抖音、快手、爱奇艺等，海外代表包括中文在线的ReelShort、点众科技的DramaBox、九州文化的ShortMax与昆仑万维的DramaWave等。</w:t>
      </w:r>
    </w:p>
    <w:p w14:paraId="13781DEE">
      <w:pPr>
        <w:ind w:firstLine="560" w:firstLineChars="200"/>
        <w:rPr>
          <w:rFonts w:hint="default"/>
          <w:lang w:val="en-US" w:eastAsia="zh-CN"/>
        </w:rPr>
      </w:pPr>
      <w:r>
        <w:rPr>
          <w:rFonts w:hint="default"/>
          <w:lang w:val="en-US" w:eastAsia="zh-CN"/>
        </w:rPr>
        <w:t>https://www.bjhr.gov.cn/zwgk/zcjd2024/202604/t20260424_4608530.html</w:t>
      </w:r>
    </w:p>
    <w:p w14:paraId="66BA25FE">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9728D3"/>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4A0E57"/>
    <w:rsid w:val="515B6E68"/>
    <w:rsid w:val="52025F45"/>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102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2026-04-24T07:49:40Z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7E109D845FA542F8BF3B08A24C07014B_13</vt:lpwstr>
  </property>
  <property fmtid="{D5CDD505-2E9C-101B-9397-08002B2CF9AE}" pid="4" name="KSOTemplateDocerSaveRecord">
    <vt:lpwstr>eyJoZGlkIjoiMjIxMjI5YjhlNTAxYzUyOTYyYWZlMGFjYmE4ZTczY2EiLCJ1c2VySWQiOiIxNDU2NzYxMDUwIn0=</vt:lpwstr>
  </property>
</Properties>
</file>