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BE5DF">
      <w:pPr>
        <w:pStyle w:val="13"/>
        <w:bidi w:val="0"/>
        <w:rPr>
          <w:rFonts w:hint="default"/>
          <w:lang w:val="en-US" w:eastAsia="zh-CN"/>
        </w:rPr>
      </w:pPr>
      <w:bookmarkStart w:id="0" w:name="_GoBack"/>
      <w:r>
        <w:rPr>
          <w:rFonts w:hint="default"/>
          <w:lang w:val="en-US" w:eastAsia="zh-CN"/>
        </w:rPr>
        <w:t>北京市市场监督管理局2026年全面优化营商环境工作方案简明问答</w:t>
      </w:r>
    </w:p>
    <w:bookmarkEnd w:id="0"/>
    <w:p w14:paraId="126E8223">
      <w:pPr>
        <w:pStyle w:val="8"/>
        <w:bidi w:val="0"/>
        <w:rPr>
          <w:rFonts w:hint="default"/>
          <w:lang w:val="en-US" w:eastAsia="zh-CN"/>
        </w:rPr>
      </w:pPr>
      <w:r>
        <w:rPr>
          <w:rFonts w:hint="default"/>
          <w:lang w:val="en-US" w:eastAsia="zh-CN"/>
        </w:rPr>
        <w:t>时间:2026-04-17</w:t>
      </w:r>
      <w:r>
        <w:rPr>
          <w:rFonts w:hint="eastAsia"/>
          <w:lang w:val="en-US" w:eastAsia="zh-CN"/>
        </w:rPr>
        <w:t xml:space="preserve">                                </w:t>
      </w:r>
      <w:r>
        <w:rPr>
          <w:rFonts w:hint="default"/>
          <w:lang w:val="en-US" w:eastAsia="zh-CN"/>
        </w:rPr>
        <w:t>来源:北京市市场监督管理局</w:t>
      </w:r>
    </w:p>
    <w:p w14:paraId="3BA6F8A8">
      <w:pPr>
        <w:pStyle w:val="2"/>
        <w:bidi w:val="0"/>
        <w:rPr>
          <w:rFonts w:hint="default"/>
          <w:lang w:val="en-US" w:eastAsia="zh-CN"/>
        </w:rPr>
      </w:pPr>
      <w:r>
        <w:rPr>
          <w:rFonts w:hint="default"/>
          <w:lang w:val="en-US" w:eastAsia="zh-CN"/>
        </w:rPr>
        <w:t>一、什么是信用修复“免申即享”？</w:t>
      </w:r>
    </w:p>
    <w:p w14:paraId="035D139F">
      <w:pPr>
        <w:ind w:firstLine="560" w:firstLineChars="200"/>
        <w:rPr>
          <w:rFonts w:hint="default"/>
          <w:lang w:val="en-US" w:eastAsia="zh-CN"/>
        </w:rPr>
      </w:pPr>
      <w:r>
        <w:rPr>
          <w:rFonts w:hint="default"/>
          <w:lang w:val="en-US" w:eastAsia="zh-CN"/>
        </w:rPr>
        <w:t>对于因未按时年报被列入经营异常名录的企业、个体工商户、农民专业合作社，补报年报后自动进行信用修复，由市场监管部门通过大数据比对的方式，实现“免申即享、无感修复”。</w:t>
      </w:r>
    </w:p>
    <w:p w14:paraId="7EDB7002">
      <w:pPr>
        <w:pStyle w:val="2"/>
        <w:bidi w:val="0"/>
        <w:rPr>
          <w:rFonts w:hint="default"/>
          <w:lang w:val="en-US" w:eastAsia="zh-CN"/>
        </w:rPr>
      </w:pPr>
      <w:r>
        <w:rPr>
          <w:rFonts w:hint="default"/>
          <w:lang w:val="en-US" w:eastAsia="zh-CN"/>
        </w:rPr>
        <w:t>二、什么是扫码检查？</w:t>
      </w:r>
    </w:p>
    <w:p w14:paraId="7BA472B4">
      <w:pPr>
        <w:ind w:firstLine="560" w:firstLineChars="200"/>
        <w:rPr>
          <w:rFonts w:hint="default"/>
          <w:lang w:val="en-US" w:eastAsia="zh-CN"/>
        </w:rPr>
      </w:pPr>
      <w:r>
        <w:rPr>
          <w:rFonts w:hint="default"/>
          <w:lang w:val="en-US" w:eastAsia="zh-CN"/>
        </w:rPr>
        <w:t>“扫码检查”是指全市各监管部门的行政执法人员开展入企检查，要先扫描经营主体营业执照（含电子营业执照）上的二维码记录检查行为，实现行政检查公开、透明管理。</w:t>
      </w:r>
    </w:p>
    <w:p w14:paraId="72D4C6E0">
      <w:pPr>
        <w:pStyle w:val="2"/>
        <w:bidi w:val="0"/>
        <w:rPr>
          <w:rFonts w:hint="default"/>
          <w:lang w:val="en-US" w:eastAsia="zh-CN"/>
        </w:rPr>
      </w:pPr>
      <w:r>
        <w:rPr>
          <w:rFonts w:hint="default"/>
          <w:lang w:val="en-US" w:eastAsia="zh-CN"/>
        </w:rPr>
        <w:t>三、什么是“综合查一次”？</w:t>
      </w:r>
    </w:p>
    <w:p w14:paraId="00946547">
      <w:pPr>
        <w:ind w:firstLine="560" w:firstLineChars="200"/>
        <w:rPr>
          <w:rFonts w:hint="default"/>
          <w:lang w:val="en-US" w:eastAsia="zh-CN"/>
        </w:rPr>
      </w:pPr>
      <w:r>
        <w:rPr>
          <w:rFonts w:hint="default"/>
          <w:lang w:val="en-US" w:eastAsia="zh-CN"/>
        </w:rPr>
        <w:t>“综合查一次”是指在涉企行政检查中,跨部门、跨领域、跨层级等多个行政检查主体在同一时间对同一检查对象进行的联合检查。旨在破解传统行政检查中存在的多头监管、重复执法问题。其核心目标在于优化行政执法资源配置,减少对企业正常经营活动的干扰。</w:t>
      </w:r>
    </w:p>
    <w:p w14:paraId="43E2C3C7">
      <w:pPr>
        <w:pStyle w:val="2"/>
        <w:bidi w:val="0"/>
        <w:rPr>
          <w:rFonts w:hint="default"/>
          <w:lang w:val="en-US" w:eastAsia="zh-CN"/>
        </w:rPr>
      </w:pPr>
      <w:r>
        <w:rPr>
          <w:rFonts w:hint="default"/>
          <w:lang w:val="en-US" w:eastAsia="zh-CN"/>
        </w:rPr>
        <w:t>四、什么是飞行检查？</w:t>
      </w:r>
    </w:p>
    <w:p w14:paraId="57E8F9BA">
      <w:pPr>
        <w:ind w:firstLine="560" w:firstLineChars="200"/>
        <w:rPr>
          <w:rFonts w:hint="default"/>
          <w:lang w:val="en-US" w:eastAsia="zh-CN"/>
        </w:rPr>
      </w:pPr>
      <w:r>
        <w:rPr>
          <w:rFonts w:hint="default"/>
          <w:lang w:val="en-US" w:eastAsia="zh-CN"/>
        </w:rPr>
        <w:t>针对日常监测发现的平台企业合规经营问题，联合行业主管部门开展靶向飞行检查，督促指导平台企业进行整改，压实主体责任，切实提升合规经营水平。</w:t>
      </w:r>
    </w:p>
    <w:p w14:paraId="47F6B36D">
      <w:pPr>
        <w:pStyle w:val="2"/>
        <w:bidi w:val="0"/>
        <w:rPr>
          <w:rFonts w:hint="default"/>
          <w:lang w:val="en-US" w:eastAsia="zh-CN"/>
        </w:rPr>
      </w:pPr>
      <w:r>
        <w:rPr>
          <w:rFonts w:hint="default"/>
          <w:lang w:val="en-US" w:eastAsia="zh-CN"/>
        </w:rPr>
        <w:t>五、什么是京津冀全域营业执照跨省异地“办、发、领”？</w:t>
      </w:r>
    </w:p>
    <w:p w14:paraId="00D1FD6F">
      <w:pPr>
        <w:ind w:firstLine="560" w:firstLineChars="200"/>
        <w:rPr>
          <w:rFonts w:hint="default"/>
          <w:lang w:val="en-US" w:eastAsia="zh-CN"/>
        </w:rPr>
      </w:pPr>
      <w:r>
        <w:rPr>
          <w:rFonts w:hint="default"/>
          <w:lang w:val="en-US" w:eastAsia="zh-CN"/>
        </w:rPr>
        <w:t>北京、天津、河北的申请人可异地登录拟设立企业所在省（市）登记系统提交申请，属地登记机关核准后，将营业执照及公章寄递至申请人指定地址。对线上提交确有困难的特殊事项，支持具备条件的登记机关开展申请材料异地代收代寄，实行跨域核准办理。</w:t>
      </w:r>
    </w:p>
    <w:p w14:paraId="50D10C15">
      <w:pPr>
        <w:ind w:firstLine="560" w:firstLineChars="200"/>
        <w:rPr>
          <w:rFonts w:hint="default"/>
          <w:lang w:val="en-US" w:eastAsia="zh-CN"/>
        </w:rPr>
      </w:pPr>
      <w:r>
        <w:rPr>
          <w:rFonts w:hint="default"/>
          <w:lang w:val="en-US" w:eastAsia="zh-CN"/>
        </w:rPr>
        <w:t>https://scjgj.beijing.gov.cn/zwxx/2024zcjd/202604/t20260417_4586844.html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43E0"/>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2026-04-20T09:51:20Z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B4CBA8BC0396483896AF6A21F3E193A3_13</vt:lpwstr>
  </property>
  <property fmtid="{D5CDD505-2E9C-101B-9397-08002B2CF9AE}" pid="4" name="KSOTemplateDocerSaveRecord">
    <vt:lpwstr>eyJoZGlkIjoiMjIxMjI5YjhlNTAxYzUyOTYyYWZlMGFjYmE4ZTczY2EiLCJ1c2VySWQiOiIxNDU2NzYxMDUwIn0=</vt:lpwstr>
  </property>
</Properties>
</file>