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705A9C">
      <w:pPr>
        <w:pStyle w:val="13"/>
        <w:bidi w:val="0"/>
        <w:rPr>
          <w:rFonts w:hint="default"/>
          <w:lang w:val="en-US" w:eastAsia="zh-CN"/>
        </w:rPr>
      </w:pPr>
      <w:bookmarkStart w:id="0" w:name="_GoBack"/>
      <w:r>
        <w:rPr>
          <w:rFonts w:hint="default"/>
          <w:lang w:val="en-US" w:eastAsia="zh-CN"/>
        </w:rPr>
        <w:t>《人工智能拟人化互动服务管理暂行办法》答记者问</w:t>
      </w:r>
    </w:p>
    <w:bookmarkEnd w:id="0"/>
    <w:p w14:paraId="6DEF76C9">
      <w:pPr>
        <w:pStyle w:val="8"/>
        <w:bidi w:val="0"/>
        <w:rPr>
          <w:rFonts w:hint="default"/>
          <w:lang w:val="en-US" w:eastAsia="zh-CN"/>
        </w:rPr>
      </w:pPr>
      <w:r>
        <w:rPr>
          <w:rFonts w:hint="default"/>
          <w:lang w:val="en-US" w:eastAsia="zh-CN"/>
        </w:rPr>
        <w:t>2026年04月10日18:13</w:t>
      </w:r>
      <w:r>
        <w:rPr>
          <w:rFonts w:hint="eastAsia"/>
          <w:lang w:val="en-US" w:eastAsia="zh-CN"/>
        </w:rPr>
        <w:t xml:space="preserve">                                   </w:t>
      </w:r>
      <w:r>
        <w:rPr>
          <w:rFonts w:hint="default"/>
          <w:lang w:val="en-US" w:eastAsia="zh-CN"/>
        </w:rPr>
        <w:t>来源：中国网信网</w:t>
      </w:r>
    </w:p>
    <w:p w14:paraId="3EDF362D">
      <w:pPr>
        <w:ind w:firstLine="560" w:firstLineChars="200"/>
        <w:rPr>
          <w:rFonts w:hint="default"/>
          <w:lang w:val="en-US" w:eastAsia="zh-CN"/>
        </w:rPr>
      </w:pPr>
      <w:r>
        <w:rPr>
          <w:rFonts w:hint="default"/>
          <w:lang w:val="en-US" w:eastAsia="zh-CN"/>
        </w:rPr>
        <w:t>4月10日，国家网信办、国家发展改革委、工业和信息化部、公安部、市场监管总局联合公布《人工智能拟人化互动服务管理暂行办法》（以下简称《办法》），自2026年7月15日起施行。国家网信办有关负责人就《办法》有关问题回答了记者提问。</w:t>
      </w:r>
    </w:p>
    <w:p w14:paraId="247F7B53">
      <w:pPr>
        <w:pStyle w:val="2"/>
        <w:bidi w:val="0"/>
        <w:rPr>
          <w:rFonts w:hint="default"/>
          <w:lang w:val="en-US" w:eastAsia="zh-CN"/>
        </w:rPr>
      </w:pPr>
      <w:r>
        <w:rPr>
          <w:rFonts w:hint="default"/>
          <w:lang w:val="en-US" w:eastAsia="zh-CN"/>
        </w:rPr>
        <w:t>一、问：请介绍一下《办法》的出台背景？</w:t>
      </w:r>
    </w:p>
    <w:p w14:paraId="692F3B79">
      <w:pPr>
        <w:ind w:firstLine="560" w:firstLineChars="200"/>
        <w:rPr>
          <w:rFonts w:hint="default"/>
          <w:lang w:val="en-US" w:eastAsia="zh-CN"/>
        </w:rPr>
      </w:pPr>
      <w:r>
        <w:rPr>
          <w:rFonts w:hint="default"/>
          <w:lang w:val="en-US" w:eastAsia="zh-CN"/>
        </w:rPr>
        <w:t>答：制定《办法》主要基于以下几个方面的考虑：一是深入学习贯彻习近平总书记重要讲话精神的重要举措。习近平总书记在中共中央政治局第二十次集体学习时强调，要把握人工智能发展趋势和规律，加紧制定完善相关法律法规、政策制度、应用规范、伦理准则，构建技术监测、风险预警、应急响应体系，确保人工智能安全、可靠、可控。二是防范化解拟人化互动服务风险的迫切需要。随着人工智能技术的快速发展，拟人化互动服务已成为重要应用方向，通过模拟人类情感和沟通方式，带来了新的发展机遇和人机交互体验，在文化传播、适幼照护、适老陪伴等领域展现出巨大潜力，但也带来了危害未成年人身心健康、影响网络信息安全、威胁公民生命健康以及加剧伦理偏差等风险。制定《办法》，是积极回应风险挑战、促进人工智能拟人化互动服务健康发展和规范应用的重要举措。三是完善人工智能治理法律体系的客观要求。《网络安全法》、《数据安全法》、《个人信息保护法》、《未成年人网络保护条例》等对人工智能安全发展作出了规定。制定《办法》，是立足拟人化互动服务的特点，聚焦情感互动边界、用户依赖干预、数据安全、未成年人网络保护等关键环节，进一步实施相关法律规定的内在要求。</w:t>
      </w:r>
    </w:p>
    <w:p w14:paraId="11997896">
      <w:pPr>
        <w:pStyle w:val="2"/>
        <w:bidi w:val="0"/>
        <w:rPr>
          <w:rFonts w:hint="default"/>
          <w:lang w:val="en-US" w:eastAsia="zh-CN"/>
        </w:rPr>
      </w:pPr>
      <w:r>
        <w:rPr>
          <w:rFonts w:hint="default"/>
          <w:lang w:val="en-US" w:eastAsia="zh-CN"/>
        </w:rPr>
        <w:t>二、问：《办法》的适用范围是什么？</w:t>
      </w:r>
    </w:p>
    <w:p w14:paraId="7F82EDE2">
      <w:pPr>
        <w:ind w:firstLine="560" w:firstLineChars="200"/>
        <w:rPr>
          <w:rFonts w:hint="default"/>
          <w:lang w:val="en-US" w:eastAsia="zh-CN"/>
        </w:rPr>
      </w:pPr>
      <w:r>
        <w:rPr>
          <w:rFonts w:hint="default"/>
          <w:lang w:val="en-US" w:eastAsia="zh-CN"/>
        </w:rPr>
        <w:t>答：《办法》规定，利用人工智能技术，向中华人民共和国境内公众提供模拟自然人人格特征、思维模式和沟通风格的持续性的情感互动服务，适用本办法。同时，明确提供智能客服、知识问答、工作助手、学习教育、科学研究等服务，不涉及持续性的情感互动的，不适用本办法。</w:t>
      </w:r>
    </w:p>
    <w:p w14:paraId="59F80EF6">
      <w:pPr>
        <w:pStyle w:val="2"/>
        <w:bidi w:val="0"/>
        <w:rPr>
          <w:rFonts w:hint="default"/>
          <w:lang w:val="en-US" w:eastAsia="zh-CN"/>
        </w:rPr>
      </w:pPr>
      <w:r>
        <w:rPr>
          <w:rFonts w:hint="default"/>
          <w:lang w:val="en-US" w:eastAsia="zh-CN"/>
        </w:rPr>
        <w:t>三、问：《办法》提出的拟人化互动服务治理原则是什么？</w:t>
      </w:r>
    </w:p>
    <w:p w14:paraId="3310D215">
      <w:pPr>
        <w:ind w:firstLine="560" w:firstLineChars="200"/>
        <w:rPr>
          <w:rFonts w:hint="default"/>
          <w:lang w:val="en-US" w:eastAsia="zh-CN"/>
        </w:rPr>
      </w:pPr>
      <w:r>
        <w:rPr>
          <w:rFonts w:hint="default"/>
          <w:lang w:val="en-US" w:eastAsia="zh-CN"/>
        </w:rPr>
        <w:t>答：《办法》提出国家坚持发展和安全并重、促进创新和依法治理相结合的原则，鼓励拟人化互动服务创新发展，对拟人化互动服务实行包容审慎和分类分级监管，促进拟人化互动服务向上向善。</w:t>
      </w:r>
    </w:p>
    <w:p w14:paraId="55893018">
      <w:pPr>
        <w:pStyle w:val="2"/>
        <w:bidi w:val="0"/>
        <w:rPr>
          <w:rFonts w:hint="default"/>
          <w:lang w:val="en-US" w:eastAsia="zh-CN"/>
        </w:rPr>
      </w:pPr>
      <w:r>
        <w:rPr>
          <w:rFonts w:hint="default"/>
          <w:lang w:val="en-US" w:eastAsia="zh-CN"/>
        </w:rPr>
        <w:t>四、问：《办法》明确的拟人化互动服务促进措施有哪些？</w:t>
      </w:r>
    </w:p>
    <w:p w14:paraId="3E3FF8F0">
      <w:pPr>
        <w:ind w:firstLine="560" w:firstLineChars="200"/>
        <w:rPr>
          <w:rFonts w:hint="default"/>
          <w:lang w:val="en-US" w:eastAsia="zh-CN"/>
        </w:rPr>
      </w:pPr>
      <w:r>
        <w:rPr>
          <w:rFonts w:hint="default"/>
          <w:lang w:val="en-US" w:eastAsia="zh-CN"/>
        </w:rPr>
        <w:t>答：《办法》提出，鼓励拟人化互动服务创新发展，支持算法、框架、芯片等技术的自主创新，推进拟人化互动服务技术研发和相关标准建设，探索开展电子签名授权应用研究；鼓励拟人化互动服务提供者有序拓展文化传播、适幼照护、适老陪伴、特殊人群支持等领域应用；明确加强拟人化互动服务安全知识、法律法规等宣传普及，引导社会公众科学、文明、安全、依法使用，促进提升人工智能素养。同时，明确推动人工智能沙箱安全服务平台建设，鼓励拟人化互动服务提供者接入沙箱平台进行技术创新、安全测试，促进拟人化互动服务安全有序发展。</w:t>
      </w:r>
    </w:p>
    <w:p w14:paraId="6EAAE064">
      <w:pPr>
        <w:pStyle w:val="2"/>
        <w:bidi w:val="0"/>
        <w:rPr>
          <w:rFonts w:hint="default"/>
          <w:lang w:val="en-US" w:eastAsia="zh-CN"/>
        </w:rPr>
      </w:pPr>
      <w:r>
        <w:rPr>
          <w:rFonts w:hint="default"/>
          <w:lang w:val="en-US" w:eastAsia="zh-CN"/>
        </w:rPr>
        <w:t>五、问：《办法》规定提供拟人化互动服务不得从事哪些活动？</w:t>
      </w:r>
    </w:p>
    <w:p w14:paraId="028A01E8">
      <w:pPr>
        <w:ind w:firstLine="560" w:firstLineChars="200"/>
        <w:rPr>
          <w:rFonts w:hint="default"/>
          <w:lang w:val="en-US" w:eastAsia="zh-CN"/>
        </w:rPr>
      </w:pPr>
      <w:r>
        <w:rPr>
          <w:rFonts w:hint="default"/>
          <w:lang w:val="en-US" w:eastAsia="zh-CN"/>
        </w:rPr>
        <w:t>答：《办法》提出，提供拟人化互动服务，应当遵守法律、行政法规，尊重社会公德和伦理道德，不得从事以下活动：一是生成危害国家安全、荣誉和利益，煽动颠覆国家政权、推翻社会主义制度，煽动分裂国家、破坏国家统一等的内容。二是生成鼓励、美化、暗示自残自杀等损害用户身体健康，或者语言暴力等损害用户人格尊严与心理健康的内容。三是生成诱导、套取国家秘密、工作秘密、商业秘密、个人隐私和个人信息的内容。四是向未成年人用户生成可能引发未成年人模仿不安全行为、产生极端情绪、诱导未成年人不良嗜好等可能影响未成年人身心健康的内容。五是过度迎合用户、诱导情感依赖或者沉迷，损害用户真实人际关系的。六是通过情感操纵等方式，诱导用户作出不合理决策，损害用户合法权益以及其他违反法律、行政法规和国家有关规定的活动。</w:t>
      </w:r>
    </w:p>
    <w:p w14:paraId="044DAF0B">
      <w:pPr>
        <w:pStyle w:val="2"/>
        <w:bidi w:val="0"/>
        <w:rPr>
          <w:rFonts w:hint="default"/>
          <w:lang w:val="en-US" w:eastAsia="zh-CN"/>
        </w:rPr>
      </w:pPr>
      <w:r>
        <w:rPr>
          <w:rFonts w:hint="default"/>
          <w:lang w:val="en-US" w:eastAsia="zh-CN"/>
        </w:rPr>
        <w:t>六、问：《办法》明确的拟人化互动服务规范主要有哪些？</w:t>
      </w:r>
    </w:p>
    <w:p w14:paraId="3C7433E8">
      <w:pPr>
        <w:ind w:firstLine="560" w:firstLineChars="200"/>
        <w:rPr>
          <w:rFonts w:hint="default"/>
          <w:lang w:val="en-US" w:eastAsia="zh-CN"/>
        </w:rPr>
      </w:pPr>
      <w:r>
        <w:rPr>
          <w:rFonts w:hint="default"/>
          <w:lang w:val="en-US" w:eastAsia="zh-CN"/>
        </w:rPr>
        <w:t>答：《办法》重点规定了以下拟人化互动服务规范：一是明确安全主体责任。要求拟人化互动服务提供者建立健全算法机制机理审核、科技伦理审查、信息内容管理、网络和数据安全、风险预案和应急处置等管理制度，配备与服务类型、规模和用户特点相适应的内容管理技术措施和人员。二是加强拟人化互动服务全生命周期安全管理。要求其明确拟人化互动服务部署、运行、升级、终止服务等各阶段安全要求，保证安全措施与服务功能同步部署、同步使用，提升安全水平；加强安全监测和风险评估，及时发现并纠正系统偏差、处置安全事件等。三是保障数据安全。明确加强训练数据管理，增强数据透明度、可靠性、多样性和安全性；要求依法落实数据产权等制度，采取数据加密、访问控制等措施保护用户交互数据安全；明确除法律另有规定或者权利人明确同意外，拟人化互动服务提供者不得向第三方提供用户交互数据。四是保护用户权益。规定拟人化互动服务提供者的用户个人信息和隐私保护义务，要求向用户提供交互数据复制、删除等选项，提供便捷的拟人化互动服务退出途径；明确停止提供拟人化互动服务的，应当提前告知用户或及时发布停止服务公告，并规定健全用户申诉和公众投诉、举报机制。五是开展安全风险处置。明确拟人化互动服务提供者发现拟人化互动服务存在重大安全风险的，应当采取限制功能、停止向用户提供服务等处置措施。</w:t>
      </w:r>
    </w:p>
    <w:p w14:paraId="0FD4AE20">
      <w:pPr>
        <w:pStyle w:val="2"/>
        <w:bidi w:val="0"/>
        <w:rPr>
          <w:rFonts w:hint="default"/>
          <w:lang w:val="en-US" w:eastAsia="zh-CN"/>
        </w:rPr>
      </w:pPr>
      <w:r>
        <w:rPr>
          <w:rFonts w:hint="default"/>
          <w:lang w:val="en-US" w:eastAsia="zh-CN"/>
        </w:rPr>
        <w:t>七、问：《办法》规定拟人化互动服务提供者对用户的干预提醒义务主要有哪些？</w:t>
      </w:r>
    </w:p>
    <w:p w14:paraId="61D9BCBD">
      <w:pPr>
        <w:ind w:firstLine="560" w:firstLineChars="200"/>
        <w:rPr>
          <w:rFonts w:hint="default"/>
          <w:lang w:val="en-US" w:eastAsia="zh-CN"/>
        </w:rPr>
      </w:pPr>
      <w:r>
        <w:rPr>
          <w:rFonts w:hint="default"/>
          <w:lang w:val="en-US" w:eastAsia="zh-CN"/>
        </w:rPr>
        <w:t>答：《办法》明确，拟人化互动服务提供者在特定情形下履行干预提醒义务。一是发现用户出现极端情绪的，及时生成情绪安抚和鼓励寻求帮助等相关内容；发现用户正在面临或者已经遭受重大财产损失、明确表示实施自残自杀等威胁生命健康的极端情境的，采取提供相应援助等必要措施予以干预，并及时联络用户监护人或者紧急联系人。二是发现用户出现过度依赖、沉迷倾向的，以弹窗等显著方式动态提醒用户互动内容为人工智能服务生成。三是对用户连续使用拟人化互动服务每超过2个小时的，以对话或者弹窗等方式提醒用户注意使用时长。</w:t>
      </w:r>
    </w:p>
    <w:p w14:paraId="43E98EA7">
      <w:pPr>
        <w:pStyle w:val="2"/>
        <w:bidi w:val="0"/>
        <w:rPr>
          <w:rFonts w:hint="default"/>
          <w:lang w:val="en-US" w:eastAsia="zh-CN"/>
        </w:rPr>
      </w:pPr>
      <w:r>
        <w:rPr>
          <w:rFonts w:hint="default"/>
          <w:lang w:val="en-US" w:eastAsia="zh-CN"/>
        </w:rPr>
        <w:t>八、问：关于未成年人和老年人权益保护，《办法》主要作了哪些规定？</w:t>
      </w:r>
    </w:p>
    <w:p w14:paraId="3C353FF2">
      <w:pPr>
        <w:ind w:firstLine="560" w:firstLineChars="200"/>
        <w:rPr>
          <w:rFonts w:hint="default"/>
          <w:lang w:val="en-US" w:eastAsia="zh-CN"/>
        </w:rPr>
      </w:pPr>
      <w:r>
        <w:rPr>
          <w:rFonts w:hint="default"/>
          <w:lang w:val="en-US" w:eastAsia="zh-CN"/>
        </w:rPr>
        <w:t>答：《办法》回应了社会关心的未成年人和老年人使用拟人化互动服务问题，在广泛吸收各方面意见的基础上，作出了相关规定。</w:t>
      </w:r>
    </w:p>
    <w:p w14:paraId="772A6BC3">
      <w:pPr>
        <w:ind w:firstLine="560" w:firstLineChars="200"/>
        <w:rPr>
          <w:rFonts w:hint="default"/>
          <w:lang w:val="en-US" w:eastAsia="zh-CN"/>
        </w:rPr>
      </w:pPr>
      <w:r>
        <w:rPr>
          <w:rFonts w:hint="default"/>
          <w:lang w:val="en-US" w:eastAsia="zh-CN"/>
        </w:rPr>
        <w:t>《办法》明确，拟人化互动服务提供者不得向未成年人提供虚拟亲属、虚拟伴侣等虚拟亲密关系的服务；向不满十四周岁未成年人提供其他拟人化互动服务或者处理其个人信息的，应当取得未成年人的父母或者其他监护人的同意；要求建立未成年人模式，提供定期现实提醒等个性化安全设置选项；明确针对不同年龄段未成年人保护需要，支持监护人接收安全风险提醒、了解未成年人服务使用概况、屏蔽特定角色、限制充值消费等。</w:t>
      </w:r>
    </w:p>
    <w:p w14:paraId="6AE178BF">
      <w:pPr>
        <w:ind w:firstLine="560" w:firstLineChars="200"/>
        <w:rPr>
          <w:rFonts w:hint="default"/>
          <w:lang w:val="en-US" w:eastAsia="zh-CN"/>
        </w:rPr>
      </w:pPr>
      <w:r>
        <w:rPr>
          <w:rFonts w:hint="default"/>
          <w:lang w:val="en-US" w:eastAsia="zh-CN"/>
        </w:rPr>
        <w:t>同时，明确拟人化互动服务提供者向老年人提供服务的，应当加强对老年人健康使用服务的指导，以显著方式提示安全风险，及时采取措施响应老年人使用服务相关咨询和求助，保障老年人依法享有的权益；要求拟人化互动服务提供者在安全评估中重点评估未成年人、老年人等网络保护措施建设情况。</w:t>
      </w:r>
    </w:p>
    <w:p w14:paraId="7C98689F">
      <w:pPr>
        <w:pStyle w:val="2"/>
        <w:bidi w:val="0"/>
        <w:rPr>
          <w:rFonts w:hint="default"/>
          <w:lang w:val="en-US" w:eastAsia="zh-CN"/>
        </w:rPr>
      </w:pPr>
      <w:r>
        <w:rPr>
          <w:rFonts w:hint="default"/>
          <w:lang w:val="en-US" w:eastAsia="zh-CN"/>
        </w:rPr>
        <w:t>九、问：《办法》对拟人化互动服务的安全评估和算法备案等作出了哪些规定？</w:t>
      </w:r>
    </w:p>
    <w:p w14:paraId="37715F2D">
      <w:pPr>
        <w:ind w:firstLine="560" w:firstLineChars="200"/>
        <w:rPr>
          <w:rFonts w:hint="default"/>
          <w:lang w:val="en-US" w:eastAsia="zh-CN"/>
        </w:rPr>
      </w:pPr>
      <w:r>
        <w:rPr>
          <w:rFonts w:hint="default"/>
          <w:lang w:val="en-US" w:eastAsia="zh-CN"/>
        </w:rPr>
        <w:t>答：《办法》规定了安全评估和算法备案相关要求。一是明确安全评估情形。主要包括上线拟人化互动服务或者增设拟人化互动服务相关功能的；使用新技术、新应用，导致拟人化互动服务发生重大变化的；注册用户100万以上或者月活跃用户10万以上的；存在可能影响国家安全、公共利益等安全风险等。二是规定重点评估内容。主要包括服务安全保障措施建设情况，训练数据处理情况，用户极端情境的识别、应急处置、干预管理等情况，用户规模、使用时长、年龄结构等情况，用户申诉和公众投诉、举报受理、处置情况等。三是明确算法备案要求。明确拟人化互动服务提供者应当按照《互联网信息服务算法推荐管理规定》履行算法备案和变更、注销备案手续，网信部门对备案材料实施年度核验等。</w:t>
      </w:r>
    </w:p>
    <w:p w14:paraId="288EED9C">
      <w:pPr>
        <w:ind w:firstLine="560" w:firstLineChars="200"/>
        <w:rPr>
          <w:rFonts w:hint="default"/>
          <w:lang w:val="en-US" w:eastAsia="zh-CN"/>
        </w:rPr>
      </w:pPr>
      <w:r>
        <w:rPr>
          <w:rFonts w:hint="default"/>
          <w:lang w:val="en-US" w:eastAsia="zh-CN"/>
        </w:rPr>
        <w:t>https://www.cac.gov.cn/2026-04/10/c_1777558395284407.htm</w:t>
      </w:r>
    </w:p>
    <w:sectPr>
      <w:headerReference r:id="rId7" w:type="first"/>
      <w:footerReference r:id="rId10" w:type="first"/>
      <w:headerReference r:id="rId5" w:type="default"/>
      <w:footerReference r:id="rId8" w:type="default"/>
      <w:headerReference r:id="rId6" w:type="even"/>
      <w:footerReference r:id="rId9" w:type="even"/>
      <w:pgSz w:w="11906" w:h="16838"/>
      <w:pgMar w:top="1021" w:right="737" w:bottom="567" w:left="964" w:header="0" w:footer="340" w:gutter="0"/>
      <w:lnNumType w:countBy="0" w:restart="continuous"/>
      <w:cols w:space="720" w:num="1"/>
      <w:docGrid w:type="lines" w:linePitch="381" w:charSpace="0"/>
    </w:sectPr>
  </w:body>
</w:document>
</file>

<file path=word/customizations.xml><?xml version="1.0" encoding="utf-8"?>
<wne:tcg xmlns:r="http://schemas.openxmlformats.org/officeDocument/2006/relationships" xmlns:wne="http://schemas.microsoft.com/office/word/2006/wordml">
  <wne:keymaps>
    <wne:keymap wne:kcmPrimary="0432">
      <wne:acd wne:acdName="acd0"/>
    </wne:keymap>
    <wne:keymap wne:kcmPrimary="0073">
      <wne:acd wne:acdName="acd1"/>
    </wne:keymap>
    <wne:keymap wne:kcmPrimary="0072">
      <wne:acd wne:acdName="acd2"/>
    </wne:keymap>
    <wne:keymap wne:kcmPrimary="0431">
      <wne:acd wne:acdName="acd3"/>
    </wne:keymap>
    <wne:keymap wne:kcmPrimary="0433">
      <wne:acd wne:acdName="acd4"/>
    </wne:keymap>
  </wne:keymaps>
  <wne:acds>
    <wne:acd wne:argValue="AQAAAD4A" wne:acdName="acd0" wne:fciIndexBasedOn="0065"/>
    <wne:acd wne:argValue="AQAAAAMA" wne:acdName="acd1" wne:fciIndexBasedOn="0065"/>
    <wne:acd wne:argValue="AQAAAAIA" wne:acdName="acd2" wne:fciIndexBasedOn="0065"/>
    <wne:acd wne:argValue="AQAAAAcA" wne:acdName="acd3" wne:fciIndexBasedOn="0065"/>
    <wne:acd wne:argValue="AQAAAAQA" wne:acdName="acd4"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0010101010101"/>
    <w:charset w:val="86"/>
    <w:family w:val="script"/>
    <w:pitch w:val="default"/>
    <w:sig w:usb0="00000001" w:usb1="08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F7BA71">
    <w:pPr>
      <w:pStyle w:val="9"/>
      <w:ind w:firstLine="360"/>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p w14:paraId="04D3F727">
    <w:pPr>
      <w:pStyle w:val="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54834">
    <w:pPr>
      <w:pStyle w:val="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0A2F5">
    <w:pPr>
      <w:pStyle w:val="9"/>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01441">
    <w:pPr>
      <w:pStyle w:val="10"/>
      <w:pBdr>
        <w:bottom w:val="none" w:color="auto" w:sz="0" w:space="1"/>
      </w:pBdr>
      <w:ind w:firstLine="0" w:firstLineChars="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0FB91">
    <w:pPr>
      <w:pStyle w:val="1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B4D0E">
    <w:pPr>
      <w:pStyle w:val="10"/>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xMjI5YjhlNTAxYzUyOTYyYWZlMGFjYmE4ZTczY2EifQ=="/>
  </w:docVars>
  <w:rsids>
    <w:rsidRoot w:val="008646BD"/>
    <w:rsid w:val="000952D0"/>
    <w:rsid w:val="001A2DA0"/>
    <w:rsid w:val="001C34A5"/>
    <w:rsid w:val="00200674"/>
    <w:rsid w:val="002015BF"/>
    <w:rsid w:val="00213952"/>
    <w:rsid w:val="00266005"/>
    <w:rsid w:val="002837A7"/>
    <w:rsid w:val="002B0CB8"/>
    <w:rsid w:val="002B58EF"/>
    <w:rsid w:val="002D0912"/>
    <w:rsid w:val="00356EC6"/>
    <w:rsid w:val="003D4685"/>
    <w:rsid w:val="003E1B9B"/>
    <w:rsid w:val="00400ACF"/>
    <w:rsid w:val="00435CBF"/>
    <w:rsid w:val="00445C46"/>
    <w:rsid w:val="00446D85"/>
    <w:rsid w:val="004629C9"/>
    <w:rsid w:val="00474356"/>
    <w:rsid w:val="0049009B"/>
    <w:rsid w:val="004B411A"/>
    <w:rsid w:val="004E2A21"/>
    <w:rsid w:val="00502BE0"/>
    <w:rsid w:val="00527965"/>
    <w:rsid w:val="00541495"/>
    <w:rsid w:val="0056140E"/>
    <w:rsid w:val="00592654"/>
    <w:rsid w:val="005A735E"/>
    <w:rsid w:val="005D325A"/>
    <w:rsid w:val="005E1220"/>
    <w:rsid w:val="006B1EF5"/>
    <w:rsid w:val="006C53F4"/>
    <w:rsid w:val="006C6AA9"/>
    <w:rsid w:val="00762811"/>
    <w:rsid w:val="008646BD"/>
    <w:rsid w:val="00871C17"/>
    <w:rsid w:val="008D3059"/>
    <w:rsid w:val="009940CD"/>
    <w:rsid w:val="009C24DA"/>
    <w:rsid w:val="009D5A6E"/>
    <w:rsid w:val="00A131F8"/>
    <w:rsid w:val="00A23FE0"/>
    <w:rsid w:val="00A306C1"/>
    <w:rsid w:val="00A37658"/>
    <w:rsid w:val="00AB326C"/>
    <w:rsid w:val="00C00734"/>
    <w:rsid w:val="00C00AF2"/>
    <w:rsid w:val="00C26FAA"/>
    <w:rsid w:val="00C33B6B"/>
    <w:rsid w:val="00C60FF7"/>
    <w:rsid w:val="00C64727"/>
    <w:rsid w:val="00D26B81"/>
    <w:rsid w:val="00D50192"/>
    <w:rsid w:val="00D56554"/>
    <w:rsid w:val="00D97296"/>
    <w:rsid w:val="00E0155F"/>
    <w:rsid w:val="00E02056"/>
    <w:rsid w:val="00E86AF6"/>
    <w:rsid w:val="00EB649E"/>
    <w:rsid w:val="00EC5ABB"/>
    <w:rsid w:val="00F016CB"/>
    <w:rsid w:val="00F17701"/>
    <w:rsid w:val="00F50F80"/>
    <w:rsid w:val="00F57B68"/>
    <w:rsid w:val="00FC6509"/>
    <w:rsid w:val="02054F52"/>
    <w:rsid w:val="03E5615F"/>
    <w:rsid w:val="04E5597F"/>
    <w:rsid w:val="05CC0449"/>
    <w:rsid w:val="05CC6BA7"/>
    <w:rsid w:val="05F56545"/>
    <w:rsid w:val="06961A26"/>
    <w:rsid w:val="072E100E"/>
    <w:rsid w:val="07D41004"/>
    <w:rsid w:val="08232C96"/>
    <w:rsid w:val="093C70F8"/>
    <w:rsid w:val="0A3D2F70"/>
    <w:rsid w:val="0B9079F1"/>
    <w:rsid w:val="0E1238D7"/>
    <w:rsid w:val="0E592DD6"/>
    <w:rsid w:val="0EBE39E4"/>
    <w:rsid w:val="0F033741"/>
    <w:rsid w:val="0F9E1127"/>
    <w:rsid w:val="0FC26D8E"/>
    <w:rsid w:val="122C71D3"/>
    <w:rsid w:val="12B6109D"/>
    <w:rsid w:val="135C6A68"/>
    <w:rsid w:val="14AC3169"/>
    <w:rsid w:val="14BA55A9"/>
    <w:rsid w:val="16E465E6"/>
    <w:rsid w:val="17B571BE"/>
    <w:rsid w:val="187A04AD"/>
    <w:rsid w:val="188602CE"/>
    <w:rsid w:val="191F6B75"/>
    <w:rsid w:val="19DB3E43"/>
    <w:rsid w:val="1A3F168A"/>
    <w:rsid w:val="1ACD4BC9"/>
    <w:rsid w:val="1AD00105"/>
    <w:rsid w:val="1C1F5C60"/>
    <w:rsid w:val="1C26202E"/>
    <w:rsid w:val="1CFA082A"/>
    <w:rsid w:val="1D75769C"/>
    <w:rsid w:val="1E486D5E"/>
    <w:rsid w:val="20E515DF"/>
    <w:rsid w:val="20EE4514"/>
    <w:rsid w:val="22A660F0"/>
    <w:rsid w:val="23350630"/>
    <w:rsid w:val="239C0C8D"/>
    <w:rsid w:val="2458023C"/>
    <w:rsid w:val="24891F4C"/>
    <w:rsid w:val="24FB777E"/>
    <w:rsid w:val="26BE469D"/>
    <w:rsid w:val="28341D78"/>
    <w:rsid w:val="284055FE"/>
    <w:rsid w:val="284C442A"/>
    <w:rsid w:val="288233CE"/>
    <w:rsid w:val="29481F8B"/>
    <w:rsid w:val="299E2259"/>
    <w:rsid w:val="29AE54C4"/>
    <w:rsid w:val="2A20733C"/>
    <w:rsid w:val="2A36166C"/>
    <w:rsid w:val="2A5B6A65"/>
    <w:rsid w:val="2AC85DD5"/>
    <w:rsid w:val="2B983D5E"/>
    <w:rsid w:val="2C1B2534"/>
    <w:rsid w:val="2C5661E7"/>
    <w:rsid w:val="2CC90378"/>
    <w:rsid w:val="2DDA75F8"/>
    <w:rsid w:val="2E561F32"/>
    <w:rsid w:val="2F167534"/>
    <w:rsid w:val="30D427EB"/>
    <w:rsid w:val="31604062"/>
    <w:rsid w:val="31AC3498"/>
    <w:rsid w:val="31BA36E4"/>
    <w:rsid w:val="34163C6F"/>
    <w:rsid w:val="34FC0B26"/>
    <w:rsid w:val="35CC7FE4"/>
    <w:rsid w:val="370B0758"/>
    <w:rsid w:val="38D5360F"/>
    <w:rsid w:val="3B005163"/>
    <w:rsid w:val="3BC5648D"/>
    <w:rsid w:val="3C131F35"/>
    <w:rsid w:val="3C8B707E"/>
    <w:rsid w:val="3D242F7A"/>
    <w:rsid w:val="3DA74653"/>
    <w:rsid w:val="3E9C40F3"/>
    <w:rsid w:val="40B15178"/>
    <w:rsid w:val="4139196E"/>
    <w:rsid w:val="417A5F93"/>
    <w:rsid w:val="4296377D"/>
    <w:rsid w:val="42F8070A"/>
    <w:rsid w:val="430E0353"/>
    <w:rsid w:val="433C38D6"/>
    <w:rsid w:val="441C68B9"/>
    <w:rsid w:val="446948F1"/>
    <w:rsid w:val="45B9632A"/>
    <w:rsid w:val="47407E1B"/>
    <w:rsid w:val="480F418D"/>
    <w:rsid w:val="485C7A85"/>
    <w:rsid w:val="486F5D2C"/>
    <w:rsid w:val="4B077B9F"/>
    <w:rsid w:val="4CF97814"/>
    <w:rsid w:val="4D797ECA"/>
    <w:rsid w:val="4E7271B8"/>
    <w:rsid w:val="4EB31BF9"/>
    <w:rsid w:val="4F216E80"/>
    <w:rsid w:val="4F6B7653"/>
    <w:rsid w:val="505020B9"/>
    <w:rsid w:val="514A0E57"/>
    <w:rsid w:val="515B6E68"/>
    <w:rsid w:val="52511EB8"/>
    <w:rsid w:val="528945A2"/>
    <w:rsid w:val="54581D88"/>
    <w:rsid w:val="56A05C5E"/>
    <w:rsid w:val="57691CAA"/>
    <w:rsid w:val="579B39F0"/>
    <w:rsid w:val="57A37E38"/>
    <w:rsid w:val="587662C1"/>
    <w:rsid w:val="58E45E5C"/>
    <w:rsid w:val="5966249A"/>
    <w:rsid w:val="599D54F4"/>
    <w:rsid w:val="5ABE63C0"/>
    <w:rsid w:val="5B5F3C17"/>
    <w:rsid w:val="5C0F18E6"/>
    <w:rsid w:val="5D942074"/>
    <w:rsid w:val="5F42540D"/>
    <w:rsid w:val="605308F0"/>
    <w:rsid w:val="60F01468"/>
    <w:rsid w:val="613B531F"/>
    <w:rsid w:val="61537BFA"/>
    <w:rsid w:val="61941FCD"/>
    <w:rsid w:val="61A372B8"/>
    <w:rsid w:val="61CC184F"/>
    <w:rsid w:val="61FB7F6E"/>
    <w:rsid w:val="626A293A"/>
    <w:rsid w:val="632C62D6"/>
    <w:rsid w:val="66801568"/>
    <w:rsid w:val="67697562"/>
    <w:rsid w:val="695B7490"/>
    <w:rsid w:val="69C218FE"/>
    <w:rsid w:val="6C270DD3"/>
    <w:rsid w:val="6C705350"/>
    <w:rsid w:val="6D872A5A"/>
    <w:rsid w:val="6E1F25FD"/>
    <w:rsid w:val="6E413E28"/>
    <w:rsid w:val="6F4638FD"/>
    <w:rsid w:val="70956FE4"/>
    <w:rsid w:val="71020CE1"/>
    <w:rsid w:val="73F7433F"/>
    <w:rsid w:val="756F626F"/>
    <w:rsid w:val="75930F1E"/>
    <w:rsid w:val="775748F9"/>
    <w:rsid w:val="77BF12F7"/>
    <w:rsid w:val="78264085"/>
    <w:rsid w:val="79060B26"/>
    <w:rsid w:val="798E17BF"/>
    <w:rsid w:val="79D16624"/>
    <w:rsid w:val="79E44119"/>
    <w:rsid w:val="7A5A1A94"/>
    <w:rsid w:val="7AA0221D"/>
    <w:rsid w:val="7B705706"/>
    <w:rsid w:val="7D470D1C"/>
    <w:rsid w:val="7DCC36B1"/>
    <w:rsid w:val="7E0E1F5B"/>
    <w:rsid w:val="7F875CA6"/>
    <w:rsid w:val="7FDF552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semiHidden="0"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440" w:lineRule="exact"/>
      <w:ind w:firstLine="200" w:firstLineChars="200"/>
    </w:pPr>
    <w:rPr>
      <w:rFonts w:ascii="仿宋_GB2312" w:hAnsi="仿宋_GB2312" w:eastAsia="仿宋_GB2312" w:cs="Times New Roman"/>
      <w:kern w:val="2"/>
      <w:sz w:val="28"/>
      <w:szCs w:val="22"/>
      <w:lang w:val="en-US" w:eastAsia="zh-CN" w:bidi="ar-SA"/>
    </w:rPr>
  </w:style>
  <w:style w:type="paragraph" w:styleId="2">
    <w:name w:val="heading 1"/>
    <w:basedOn w:val="1"/>
    <w:next w:val="1"/>
    <w:link w:val="23"/>
    <w:qFormat/>
    <w:uiPriority w:val="9"/>
    <w:pPr>
      <w:keepNext/>
      <w:keepLines/>
      <w:spacing w:line="440" w:lineRule="exact"/>
      <w:ind w:firstLine="560" w:firstLineChars="200"/>
      <w:outlineLvl w:val="0"/>
    </w:pPr>
    <w:rPr>
      <w:rFonts w:ascii="黑体" w:hAnsi="黑体" w:eastAsia="黑体"/>
      <w:bCs/>
      <w:kern w:val="44"/>
      <w:szCs w:val="44"/>
    </w:rPr>
  </w:style>
  <w:style w:type="paragraph" w:styleId="3">
    <w:name w:val="heading 2"/>
    <w:basedOn w:val="1"/>
    <w:next w:val="1"/>
    <w:link w:val="26"/>
    <w:unhideWhenUsed/>
    <w:qFormat/>
    <w:uiPriority w:val="9"/>
    <w:pPr>
      <w:spacing w:before="0" w:beforeAutospacing="0" w:after="0" w:afterAutospacing="0"/>
      <w:jc w:val="left"/>
      <w:outlineLvl w:val="1"/>
    </w:pPr>
    <w:rPr>
      <w:rFonts w:hint="eastAsia" w:ascii="楷体_GB2312" w:hAnsi="楷体_GB2312" w:eastAsia="楷体_GB2312" w:cs="宋体"/>
      <w:b/>
      <w:bCs/>
      <w:kern w:val="0"/>
      <w:szCs w:val="36"/>
      <w:lang w:bidi="ar"/>
    </w:rPr>
  </w:style>
  <w:style w:type="paragraph" w:styleId="4">
    <w:name w:val="heading 3"/>
    <w:basedOn w:val="1"/>
    <w:next w:val="1"/>
    <w:link w:val="27"/>
    <w:unhideWhenUsed/>
    <w:qFormat/>
    <w:uiPriority w:val="9"/>
    <w:pPr>
      <w:keepNext/>
      <w:keepLines/>
      <w:spacing w:line="440" w:lineRule="exact"/>
      <w:outlineLvl w:val="2"/>
    </w:pPr>
    <w:rPr>
      <w:b/>
      <w:bCs/>
      <w:szCs w:val="32"/>
    </w:rPr>
  </w:style>
  <w:style w:type="paragraph" w:styleId="5">
    <w:name w:val="heading 4"/>
    <w:basedOn w:val="1"/>
    <w:next w:val="1"/>
    <w:link w:val="28"/>
    <w:unhideWhenUsed/>
    <w:qFormat/>
    <w:uiPriority w:val="9"/>
    <w:pPr>
      <w:keepNext/>
      <w:keepLines/>
      <w:spacing w:beforeLines="0" w:beforeAutospacing="0" w:afterLines="0" w:afterAutospacing="0" w:line="440" w:lineRule="exact"/>
      <w:outlineLvl w:val="3"/>
    </w:pPr>
  </w:style>
  <w:style w:type="paragraph" w:styleId="6">
    <w:name w:val="heading 5"/>
    <w:basedOn w:val="1"/>
    <w:next w:val="1"/>
    <w:unhideWhenUsed/>
    <w:qFormat/>
    <w:uiPriority w:val="9"/>
    <w:pPr>
      <w:keepNext/>
      <w:keepLines/>
      <w:spacing w:beforeLines="0" w:beforeAutospacing="0" w:afterLines="0" w:afterAutospacing="0" w:line="440" w:lineRule="exact"/>
      <w:ind w:right="560" w:rightChars="200"/>
      <w:jc w:val="right"/>
      <w:outlineLvl w:val="4"/>
    </w:pPr>
  </w:style>
  <w:style w:type="paragraph" w:styleId="7">
    <w:name w:val="heading 6"/>
    <w:basedOn w:val="1"/>
    <w:next w:val="1"/>
    <w:unhideWhenUsed/>
    <w:qFormat/>
    <w:uiPriority w:val="9"/>
    <w:pPr>
      <w:keepNext/>
      <w:keepLines/>
      <w:spacing w:before="50" w:beforeLines="50" w:beforeAutospacing="0" w:after="50" w:afterLines="50" w:afterAutospacing="0" w:line="440" w:lineRule="exact"/>
      <w:ind w:right="0" w:rightChars="0" w:firstLine="0" w:firstLineChars="0"/>
      <w:jc w:val="center"/>
      <w:outlineLvl w:val="5"/>
    </w:pPr>
    <w:rPr>
      <w:rFonts w:cs="仿宋_GB2312"/>
    </w:rPr>
  </w:style>
  <w:style w:type="paragraph" w:styleId="8">
    <w:name w:val="heading 7"/>
    <w:basedOn w:val="1"/>
    <w:next w:val="1"/>
    <w:unhideWhenUsed/>
    <w:qFormat/>
    <w:uiPriority w:val="9"/>
    <w:pPr>
      <w:keepNext/>
      <w:keepLines/>
      <w:spacing w:before="50" w:beforeLines="50" w:beforeAutospacing="0" w:after="50" w:afterLines="50" w:afterAutospacing="0" w:line="440" w:lineRule="exact"/>
      <w:ind w:firstLine="0" w:firstLineChars="0"/>
      <w:jc w:val="center"/>
      <w:outlineLvl w:val="6"/>
    </w:pPr>
    <w:rPr>
      <w:rFonts w:hAnsi="仿宋_GB2312"/>
    </w:rPr>
  </w:style>
  <w:style w:type="character" w:default="1" w:styleId="16">
    <w:name w:val="Default Paragraph Font"/>
    <w:unhideWhenUsed/>
    <w:qFormat/>
    <w:uiPriority w:val="1"/>
  </w:style>
  <w:style w:type="table" w:default="1" w:styleId="14">
    <w:name w:val="Normal Table"/>
    <w:unhideWhenUsed/>
    <w:qFormat/>
    <w:uiPriority w:val="99"/>
    <w:tblPr>
      <w:tblCellMar>
        <w:top w:w="0" w:type="dxa"/>
        <w:left w:w="108" w:type="dxa"/>
        <w:bottom w:w="0" w:type="dxa"/>
        <w:right w:w="108" w:type="dxa"/>
      </w:tblCellMar>
    </w:tblPr>
  </w:style>
  <w:style w:type="paragraph" w:styleId="9">
    <w:name w:val="footer"/>
    <w:basedOn w:val="1"/>
    <w:link w:val="29"/>
    <w:unhideWhenUsed/>
    <w:qFormat/>
    <w:uiPriority w:val="99"/>
    <w:pPr>
      <w:tabs>
        <w:tab w:val="center" w:pos="4153"/>
        <w:tab w:val="right" w:pos="8306"/>
      </w:tabs>
      <w:snapToGrid w:val="0"/>
    </w:pPr>
    <w:rPr>
      <w:sz w:val="18"/>
      <w:szCs w:val="18"/>
    </w:rPr>
  </w:style>
  <w:style w:type="paragraph" w:styleId="10">
    <w:name w:val="header"/>
    <w:basedOn w:val="1"/>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Subtitle"/>
    <w:basedOn w:val="1"/>
    <w:next w:val="1"/>
    <w:link w:val="31"/>
    <w:qFormat/>
    <w:uiPriority w:val="11"/>
    <w:pPr>
      <w:outlineLvl w:val="1"/>
    </w:pPr>
    <w:rPr>
      <w:b/>
      <w:bCs/>
      <w:kern w:val="28"/>
      <w:szCs w:val="32"/>
    </w:rPr>
  </w:style>
  <w:style w:type="paragraph" w:styleId="12">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3">
    <w:name w:val="Title"/>
    <w:basedOn w:val="1"/>
    <w:next w:val="1"/>
    <w:link w:val="25"/>
    <w:qFormat/>
    <w:uiPriority w:val="10"/>
    <w:pPr>
      <w:spacing w:line="440" w:lineRule="exact"/>
      <w:ind w:firstLine="0" w:firstLineChars="0"/>
      <w:jc w:val="center"/>
      <w:outlineLvl w:val="0"/>
    </w:pPr>
    <w:rPr>
      <w:rFonts w:ascii="华文中宋" w:hAnsi="华文中宋" w:eastAsia="华文中宋" w:cs="Times New Roman"/>
      <w:b/>
      <w:bCs/>
      <w:sz w:val="32"/>
      <w:szCs w:val="32"/>
    </w:rPr>
  </w:style>
  <w:style w:type="table" w:styleId="15">
    <w:name w:val="Table Grid"/>
    <w:basedOn w:val="14"/>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7">
    <w:name w:val="Strong"/>
    <w:basedOn w:val="16"/>
    <w:qFormat/>
    <w:uiPriority w:val="22"/>
    <w:rPr>
      <w:rFonts w:eastAsia="仿宋_GB2312"/>
      <w:b/>
      <w:bCs/>
      <w:color w:val="7030A0"/>
      <w:spacing w:val="-8"/>
      <w:w w:val="96"/>
      <w:sz w:val="28"/>
    </w:rPr>
  </w:style>
  <w:style w:type="character" w:styleId="18">
    <w:name w:val="FollowedHyperlink"/>
    <w:basedOn w:val="16"/>
    <w:unhideWhenUsed/>
    <w:qFormat/>
    <w:uiPriority w:val="99"/>
    <w:rPr>
      <w:color w:val="404040"/>
      <w:u w:val="none"/>
    </w:rPr>
  </w:style>
  <w:style w:type="character" w:styleId="19">
    <w:name w:val="Emphasis"/>
    <w:basedOn w:val="16"/>
    <w:qFormat/>
    <w:uiPriority w:val="20"/>
    <w:rPr>
      <w:rFonts w:eastAsia="华文楷体"/>
      <w:iCs/>
      <w:sz w:val="28"/>
    </w:rPr>
  </w:style>
  <w:style w:type="character" w:styleId="20">
    <w:name w:val="line number"/>
    <w:basedOn w:val="16"/>
    <w:unhideWhenUsed/>
    <w:qFormat/>
    <w:uiPriority w:val="99"/>
  </w:style>
  <w:style w:type="character" w:styleId="21">
    <w:name w:val="HTML Variable"/>
    <w:basedOn w:val="16"/>
    <w:unhideWhenUsed/>
    <w:uiPriority w:val="99"/>
  </w:style>
  <w:style w:type="character" w:styleId="22">
    <w:name w:val="Hyperlink"/>
    <w:basedOn w:val="16"/>
    <w:unhideWhenUsed/>
    <w:qFormat/>
    <w:uiPriority w:val="99"/>
    <w:rPr>
      <w:color w:val="404040"/>
      <w:u w:val="none"/>
    </w:rPr>
  </w:style>
  <w:style w:type="character" w:customStyle="1" w:styleId="23">
    <w:name w:val="标题 1 字符"/>
    <w:basedOn w:val="16"/>
    <w:link w:val="2"/>
    <w:qFormat/>
    <w:uiPriority w:val="9"/>
    <w:rPr>
      <w:rFonts w:ascii="黑体" w:hAnsi="黑体" w:eastAsia="黑体"/>
      <w:bCs/>
      <w:kern w:val="44"/>
      <w:sz w:val="28"/>
      <w:szCs w:val="44"/>
    </w:rPr>
  </w:style>
  <w:style w:type="character" w:customStyle="1" w:styleId="24">
    <w:name w:val="标题 3 Char1"/>
    <w:link w:val="4"/>
    <w:qFormat/>
    <w:uiPriority w:val="9"/>
    <w:rPr>
      <w:rFonts w:ascii="仿宋_GB2312" w:hAnsi="仿宋_GB2312" w:eastAsia="仿宋_GB2312"/>
      <w:b/>
    </w:rPr>
  </w:style>
  <w:style w:type="character" w:customStyle="1" w:styleId="25">
    <w:name w:val="标题 字符"/>
    <w:basedOn w:val="16"/>
    <w:link w:val="13"/>
    <w:qFormat/>
    <w:uiPriority w:val="10"/>
    <w:rPr>
      <w:rFonts w:ascii="华文中宋" w:hAnsi="华文中宋" w:eastAsia="华文中宋" w:cs="Times New Roman"/>
      <w:b/>
      <w:bCs/>
      <w:sz w:val="32"/>
      <w:szCs w:val="32"/>
    </w:rPr>
  </w:style>
  <w:style w:type="character" w:customStyle="1" w:styleId="26">
    <w:name w:val="标题 2 字符"/>
    <w:basedOn w:val="16"/>
    <w:link w:val="3"/>
    <w:qFormat/>
    <w:uiPriority w:val="9"/>
    <w:rPr>
      <w:rFonts w:ascii="楷体_GB2312" w:hAnsi="楷体_GB2312" w:eastAsia="楷体_GB2312" w:cs="Times New Roman"/>
      <w:b/>
      <w:bCs/>
      <w:sz w:val="28"/>
      <w:szCs w:val="32"/>
    </w:rPr>
  </w:style>
  <w:style w:type="character" w:customStyle="1" w:styleId="27">
    <w:name w:val="标题 3 字符"/>
    <w:basedOn w:val="16"/>
    <w:link w:val="4"/>
    <w:semiHidden/>
    <w:qFormat/>
    <w:uiPriority w:val="9"/>
    <w:rPr>
      <w:rFonts w:ascii="仿宋_GB2312" w:hAnsi="仿宋_GB2312" w:eastAsia="仿宋_GB2312"/>
      <w:b/>
      <w:bCs/>
      <w:kern w:val="2"/>
      <w:sz w:val="28"/>
      <w:szCs w:val="32"/>
    </w:rPr>
  </w:style>
  <w:style w:type="character" w:customStyle="1" w:styleId="28">
    <w:name w:val="标题 4 Char1"/>
    <w:link w:val="5"/>
    <w:qFormat/>
    <w:uiPriority w:val="9"/>
    <w:rPr>
      <w:rFonts w:ascii="仿宋_GB2312" w:hAnsi="仿宋_GB2312" w:eastAsia="仿宋_GB2312"/>
    </w:rPr>
  </w:style>
  <w:style w:type="character" w:customStyle="1" w:styleId="29">
    <w:name w:val="页脚 字符"/>
    <w:basedOn w:val="16"/>
    <w:link w:val="9"/>
    <w:qFormat/>
    <w:uiPriority w:val="99"/>
    <w:rPr>
      <w:sz w:val="18"/>
      <w:szCs w:val="18"/>
    </w:rPr>
  </w:style>
  <w:style w:type="character" w:customStyle="1" w:styleId="30">
    <w:name w:val="页眉 字符"/>
    <w:basedOn w:val="16"/>
    <w:link w:val="10"/>
    <w:qFormat/>
    <w:uiPriority w:val="99"/>
    <w:rPr>
      <w:sz w:val="18"/>
      <w:szCs w:val="18"/>
    </w:rPr>
  </w:style>
  <w:style w:type="character" w:customStyle="1" w:styleId="31">
    <w:name w:val="副标题 字符"/>
    <w:basedOn w:val="16"/>
    <w:link w:val="11"/>
    <w:qFormat/>
    <w:uiPriority w:val="11"/>
    <w:rPr>
      <w:rFonts w:ascii="仿宋_GB2312" w:eastAsia="仿宋_GB2312"/>
      <w:b/>
      <w:bCs/>
      <w:kern w:val="28"/>
      <w:sz w:val="28"/>
      <w:szCs w:val="32"/>
    </w:rPr>
  </w:style>
  <w:style w:type="paragraph" w:styleId="32">
    <w:name w:val="Quote"/>
    <w:basedOn w:val="1"/>
    <w:next w:val="1"/>
    <w:link w:val="33"/>
    <w:qFormat/>
    <w:uiPriority w:val="29"/>
    <w:pPr>
      <w:ind w:firstLine="486"/>
    </w:pPr>
    <w:rPr>
      <w:rFonts w:eastAsia="华文楷体"/>
      <w:iCs/>
      <w:spacing w:val="-16"/>
      <w:w w:val="98"/>
    </w:rPr>
  </w:style>
  <w:style w:type="character" w:customStyle="1" w:styleId="33">
    <w:name w:val="引用 字符"/>
    <w:basedOn w:val="16"/>
    <w:link w:val="32"/>
    <w:qFormat/>
    <w:uiPriority w:val="29"/>
    <w:rPr>
      <w:rFonts w:ascii="仿宋_GB2312" w:eastAsia="华文楷体"/>
      <w:iCs/>
      <w:spacing w:val="-16"/>
      <w:w w:val="98"/>
      <w:sz w:val="28"/>
    </w:rPr>
  </w:style>
  <w:style w:type="paragraph" w:styleId="34">
    <w:name w:val="No Spacing"/>
    <w:qFormat/>
    <w:uiPriority w:val="1"/>
    <w:pPr>
      <w:widowControl w:val="0"/>
      <w:spacing w:before="5" w:beforeLines="5" w:after="5" w:afterLines="5" w:line="400" w:lineRule="exact"/>
      <w:ind w:firstLine="200" w:firstLineChars="200"/>
    </w:pPr>
    <w:rPr>
      <w:rFonts w:ascii="仿宋_GB2312" w:hAnsi="等线" w:eastAsia="仿宋_GB2312" w:cs="Times New Roman"/>
      <w:kern w:val="2"/>
      <w:sz w:val="28"/>
      <w:szCs w:val="22"/>
      <w:lang w:val="en-US" w:eastAsia="zh-CN" w:bidi="ar-SA"/>
    </w:rPr>
  </w:style>
  <w:style w:type="character" w:customStyle="1" w:styleId="35">
    <w:name w:val="不明显强调1"/>
    <w:basedOn w:val="16"/>
    <w:qFormat/>
    <w:uiPriority w:val="19"/>
    <w:rPr>
      <w:i/>
      <w:iCs/>
      <w:color w:val="3F3F3F"/>
    </w:rPr>
  </w:style>
  <w:style w:type="table" w:customStyle="1" w:styleId="36">
    <w:name w:val="Table Normal"/>
    <w:unhideWhenUsed/>
    <w:qFormat/>
    <w:uiPriority w:val="0"/>
    <w:tblPr>
      <w:tblCellMar>
        <w:top w:w="0" w:type="dxa"/>
        <w:left w:w="0" w:type="dxa"/>
        <w:bottom w:w="0" w:type="dxa"/>
        <w:right w:w="0" w:type="dxa"/>
      </w:tblCellMar>
    </w:tblPr>
  </w:style>
  <w:style w:type="paragraph" w:customStyle="1" w:styleId="37">
    <w:name w:val="title_m"/>
    <w:basedOn w:val="1"/>
    <w:qFormat/>
    <w:uiPriority w:val="0"/>
    <w:pPr>
      <w:jc w:val="center"/>
    </w:pPr>
    <w:rPr>
      <w:rFonts w:ascii="宋体" w:hAnsi="宋体" w:eastAsia="宋体" w:cs="宋体"/>
      <w:b/>
      <w:bCs/>
      <w:sz w:val="32"/>
      <w:szCs w:val="32"/>
    </w:rPr>
  </w:style>
  <w:style w:type="paragraph" w:customStyle="1" w:styleId="38">
    <w:name w:val="fulltext_text"/>
    <w:basedOn w:val="1"/>
    <w:qFormat/>
    <w:uiPriority w:val="0"/>
    <w:pPr>
      <w:spacing w:line="525" w:lineRule="atLeast"/>
    </w:pPr>
    <w:rPr>
      <w:rFonts w:ascii="宋体" w:hAnsi="宋体" w:eastAsia="宋体" w:cs="宋体"/>
      <w:sz w:val="24"/>
      <w:szCs w:val="24"/>
    </w:rPr>
  </w:style>
  <w:style w:type="character" w:customStyle="1" w:styleId="39">
    <w:name w:val="c_tiao"/>
    <w:basedOn w:val="16"/>
    <w:qFormat/>
    <w:uiPriority w:val="0"/>
    <w:rPr>
      <w:rFonts w:ascii="宋体" w:hAnsi="宋体" w:eastAsia="宋体" w:cs="宋体"/>
      <w:b/>
      <w:bCs/>
      <w:sz w:val="24"/>
      <w:szCs w:val="24"/>
    </w:rPr>
  </w:style>
  <w:style w:type="paragraph" w:customStyle="1" w:styleId="40">
    <w:name w:val="Body text|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1">
    <w:name w:val="Heading #1|1"/>
    <w:basedOn w:val="1"/>
    <w:qFormat/>
    <w:uiPriority w:val="0"/>
    <w:pPr>
      <w:widowControl w:val="0"/>
      <w:shd w:val="clear" w:color="auto" w:fill="auto"/>
      <w:spacing w:after="390" w:line="600" w:lineRule="exact"/>
      <w:jc w:val="center"/>
      <w:outlineLvl w:val="0"/>
    </w:pPr>
    <w:rPr>
      <w:rFonts w:ascii="宋体" w:hAnsi="宋体" w:eastAsia="宋体" w:cs="宋体"/>
      <w:sz w:val="40"/>
      <w:szCs w:val="40"/>
      <w:u w:val="none"/>
      <w:shd w:val="clear" w:color="auto" w:fill="auto"/>
      <w:lang w:val="zh-TW" w:eastAsia="zh-TW" w:bidi="zh-TW"/>
    </w:rPr>
  </w:style>
  <w:style w:type="paragraph" w:customStyle="1" w:styleId="42">
    <w:name w:val="Header or footer|2"/>
    <w:basedOn w:val="1"/>
    <w:qFormat/>
    <w:uiPriority w:val="0"/>
    <w:pPr>
      <w:widowControl w:val="0"/>
      <w:shd w:val="clear" w:color="auto" w:fill="auto"/>
    </w:pPr>
    <w:rPr>
      <w:sz w:val="20"/>
      <w:szCs w:val="20"/>
      <w:u w:val="none"/>
      <w:shd w:val="clear" w:color="auto" w:fill="auto"/>
      <w:lang w:val="zh-TW" w:eastAsia="zh-TW" w:bidi="zh-TW"/>
    </w:rPr>
  </w:style>
  <w:style w:type="paragraph" w:customStyle="1" w:styleId="43">
    <w:name w:val="Other|1"/>
    <w:basedOn w:val="1"/>
    <w:qFormat/>
    <w:uiPriority w:val="0"/>
    <w:pPr>
      <w:widowControl w:val="0"/>
      <w:shd w:val="clear" w:color="auto" w:fill="auto"/>
      <w:spacing w:line="442" w:lineRule="auto"/>
      <w:ind w:firstLine="400"/>
    </w:pPr>
    <w:rPr>
      <w:rFonts w:ascii="宋体" w:hAnsi="宋体" w:eastAsia="宋体" w:cs="宋体"/>
      <w:sz w:val="28"/>
      <w:szCs w:val="28"/>
      <w:u w:val="none"/>
      <w:shd w:val="clear" w:color="auto" w:fill="auto"/>
      <w:lang w:val="zh-TW" w:eastAsia="zh-TW" w:bidi="zh-TW"/>
    </w:rPr>
  </w:style>
  <w:style w:type="paragraph" w:customStyle="1" w:styleId="44">
    <w:name w:val="Body text|2"/>
    <w:basedOn w:val="1"/>
    <w:qFormat/>
    <w:uiPriority w:val="0"/>
    <w:pPr>
      <w:widowControl w:val="0"/>
      <w:shd w:val="clear" w:color="auto" w:fill="auto"/>
      <w:spacing w:after="320"/>
      <w:ind w:firstLine="480"/>
    </w:pPr>
    <w:rPr>
      <w:rFonts w:ascii="宋体" w:hAnsi="宋体" w:eastAsia="宋体" w:cs="宋体"/>
      <w:u w:val="none"/>
      <w:shd w:val="clear" w:color="auto" w:fill="auto"/>
      <w:lang w:val="zh-TW" w:eastAsia="zh-TW" w:bidi="zh-TW"/>
    </w:rPr>
  </w:style>
  <w:style w:type="paragraph" w:customStyle="1" w:styleId="45">
    <w:name w:val="Header or footer|1"/>
    <w:basedOn w:val="1"/>
    <w:qFormat/>
    <w:uiPriority w:val="0"/>
    <w:pPr>
      <w:widowControl w:val="0"/>
      <w:shd w:val="clear" w:color="auto" w:fill="auto"/>
      <w:jc w:val="center"/>
    </w:pPr>
    <w:rPr>
      <w:rFonts w:ascii="宋体" w:hAnsi="宋体" w:eastAsia="宋体" w:cs="宋体"/>
      <w:sz w:val="28"/>
      <w:szCs w:val="28"/>
      <w:u w:val="none"/>
      <w:shd w:val="clear" w:color="auto" w:fill="auto"/>
      <w:lang w:val="zh-TW" w:eastAsia="zh-TW" w:bidi="zh-TW"/>
    </w:rPr>
  </w:style>
  <w:style w:type="paragraph" w:customStyle="1" w:styleId="46">
    <w:name w:val="Footnote|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7">
    <w:name w:val="Table caption|1"/>
    <w:basedOn w:val="1"/>
    <w:qFormat/>
    <w:uiPriority w:val="0"/>
    <w:pPr>
      <w:widowControl w:val="0"/>
      <w:shd w:val="clear" w:color="auto" w:fill="auto"/>
    </w:pPr>
    <w:rPr>
      <w:rFonts w:ascii="宋体" w:hAnsi="宋体" w:eastAsia="宋体" w:cs="宋体"/>
      <w:u w:val="none"/>
      <w:shd w:val="clear" w:color="auto" w:fill="auto"/>
      <w:lang w:val="zh-TW" w:eastAsia="zh-TW" w:bidi="zh-TW"/>
    </w:rPr>
  </w:style>
  <w:style w:type="paragraph" w:customStyle="1" w:styleId="48">
    <w:name w:val="Body text|3"/>
    <w:basedOn w:val="1"/>
    <w:qFormat/>
    <w:uiPriority w:val="0"/>
    <w:pPr>
      <w:widowControl w:val="0"/>
      <w:shd w:val="clear" w:color="auto" w:fill="auto"/>
      <w:spacing w:line="363" w:lineRule="exact"/>
      <w:ind w:firstLine="140"/>
    </w:pPr>
    <w:rPr>
      <w:u w:val="none"/>
      <w:shd w:val="clear" w:color="auto" w:fill="auto"/>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microsoft.com/office/2006/relationships/keyMapCustomizations" Target="customizations.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0</Words>
  <Characters>0</Characters>
  <Lines>1</Lines>
  <Paragraphs>1</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2021-09-09T02:22:00Z</dcterms:created>
  <dc:creator>岩</dc:creator>
  <cp:lastModifiedBy>惠企易点通</cp:lastModifiedBy>
  <dcterms:modified xsi:type="dcterms:W3CDTF">2026-04-13T09:26:30Z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9E98344CEFFF4EE483CAF2515E34BF56_13</vt:lpwstr>
  </property>
  <property fmtid="{D5CDD505-2E9C-101B-9397-08002B2CF9AE}" pid="4" name="KSOTemplateDocerSaveRecord">
    <vt:lpwstr>eyJoZGlkIjoiMjIxMjI5YjhlNTAxYzUyOTYyYWZlMGFjYmE4ZTczY2EiLCJ1c2VySWQiOiIxNDU2NzYxMDUwIn0=</vt:lpwstr>
  </property>
</Properties>
</file>