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E130">
      <w:pPr>
        <w:pStyle w:val="10"/>
        <w:bidi w:val="0"/>
      </w:pPr>
      <w:bookmarkStart w:id="0" w:name="_GoBack"/>
      <w:r>
        <w:rPr>
          <w:rFonts w:hint="eastAsia"/>
        </w:rPr>
        <w:t>怀柔区2026年度第三批拟认定创新型中小企业名单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5802"/>
        <w:gridCol w:w="3509"/>
      </w:tblGrid>
      <w:tr w14:paraId="4794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49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A9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A2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</w:tr>
      <w:tr w14:paraId="560C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04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17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北京宝地金农业科技有限公司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24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91110116587749706T</w:t>
            </w:r>
          </w:p>
        </w:tc>
      </w:tr>
      <w:tr w14:paraId="374A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45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9F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北京华安启明科贸有限公司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2F9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91110304MA01EMG14R</w:t>
            </w:r>
          </w:p>
        </w:tc>
      </w:tr>
      <w:tr w14:paraId="13DA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13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A7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北京鼎新华微世纪科技有限公司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88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91110116355250121U</w:t>
            </w:r>
          </w:p>
        </w:tc>
      </w:tr>
      <w:tr w14:paraId="2EFB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11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8B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北京京仪大气环保科技有限公司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58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91110108MA01K62J1C</w:t>
            </w:r>
          </w:p>
        </w:tc>
      </w:tr>
      <w:tr w14:paraId="524D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7A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C5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博琅科技（北京）有限公司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9C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91110116MADWQDBP1N</w:t>
            </w:r>
          </w:p>
        </w:tc>
      </w:tr>
      <w:tr w14:paraId="0EFE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E1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3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北京佳迦体育文化有限公司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04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91110116MABTQCMJ3P</w:t>
            </w:r>
          </w:p>
        </w:tc>
      </w:tr>
      <w:tr w14:paraId="7F7A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6B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46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北京和诚一诺创新科技有限公司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51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91110112MA04DQBG3P</w:t>
            </w:r>
          </w:p>
        </w:tc>
      </w:tr>
      <w:tr w14:paraId="2426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70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7A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中阗建设工程有限公司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91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91110116MA01UWD87J</w:t>
            </w:r>
          </w:p>
        </w:tc>
      </w:tr>
      <w:tr w14:paraId="52C6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3F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0D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建管（北京）企业管理顾问有限公司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46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91110116MA04DTRW4Y</w:t>
            </w:r>
          </w:p>
        </w:tc>
      </w:tr>
      <w:tr w14:paraId="414C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69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10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北京朗耀科技有限公司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E5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91110116MAC2APQ25R</w:t>
            </w:r>
          </w:p>
        </w:tc>
      </w:tr>
      <w:tr w14:paraId="0BFE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B2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9A0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北京科昱科技有限公司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FA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91110108MA7MQ4DEXL</w:t>
            </w:r>
          </w:p>
        </w:tc>
      </w:tr>
      <w:tr w14:paraId="0ACD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22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BF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华盛美学（北京）智能科技有限公司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17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91110116MA01KMM4XF</w:t>
            </w:r>
          </w:p>
        </w:tc>
      </w:tr>
      <w:tr w14:paraId="3EA9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5C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29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中盈鼎盛（北京）科技有限公司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ADC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91110105MA01TF5L08</w:t>
            </w:r>
          </w:p>
        </w:tc>
      </w:tr>
      <w:tr w14:paraId="320C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D4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FAE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北京康宇盛铭科技有限公司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45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91110114MA7H54353A</w:t>
            </w:r>
          </w:p>
        </w:tc>
      </w:tr>
      <w:tr w14:paraId="7C1A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D4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84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北京润杰教育科技有限责任公司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55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91110116348391620E</w:t>
            </w:r>
          </w:p>
        </w:tc>
      </w:tr>
    </w:tbl>
    <w:p w14:paraId="1AA85993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77587D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2026-04-08T09:01:50Z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3397C265984446B1A9076F2CE0C13FE7_13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