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jc w:val="center"/>
        <w:rPr>
          <w:rFonts w:hint="eastAsia" w:ascii="方正小标宋简体" w:hAnsi="方正小标宋简体" w:eastAsia="方正小标宋简体" w:cs="方正小标宋简体"/>
          <w:kern w:val="0"/>
          <w:sz w:val="44"/>
          <w:szCs w:val="44"/>
          <w:shd w:val="clear" w:color="auto" w:fill="FFFFFF"/>
          <w:lang w:bidi="ar"/>
        </w:rPr>
      </w:pPr>
      <w:r>
        <w:rPr>
          <w:rFonts w:hint="eastAsia" w:ascii="方正小标宋简体" w:hAnsi="方正小标宋简体" w:eastAsia="方正小标宋简体" w:cs="方正小标宋简体"/>
          <w:kern w:val="0"/>
          <w:sz w:val="44"/>
          <w:szCs w:val="44"/>
          <w:shd w:val="clear" w:color="auto" w:fill="FFFFFF"/>
          <w:lang w:bidi="ar"/>
        </w:rPr>
        <w:t>关于</w:t>
      </w:r>
      <w:r>
        <w:rPr>
          <w:rFonts w:ascii="方正小标宋简体" w:hAnsi="方正小标宋简体" w:eastAsia="方正小标宋简体" w:cs="方正小标宋简体"/>
          <w:kern w:val="0"/>
          <w:sz w:val="44"/>
          <w:szCs w:val="44"/>
          <w:shd w:val="clear" w:color="auto" w:fill="FFFFFF"/>
          <w:lang w:bidi="ar"/>
        </w:rPr>
        <w:t>北京城市副中心</w:t>
      </w:r>
      <w:r>
        <w:rPr>
          <w:rFonts w:hint="eastAsia" w:ascii="方正小标宋简体" w:hAnsi="方正小标宋简体" w:eastAsia="方正小标宋简体" w:cs="方正小标宋简体"/>
          <w:kern w:val="0"/>
          <w:sz w:val="44"/>
          <w:szCs w:val="44"/>
          <w:shd w:val="clear" w:color="auto" w:fill="FFFFFF"/>
          <w:lang w:bidi="ar"/>
        </w:rPr>
        <w:t>促进</w:t>
      </w:r>
      <w:r>
        <w:rPr>
          <w:rFonts w:ascii="方正小标宋简体" w:hAnsi="方正小标宋简体" w:eastAsia="方正小标宋简体" w:cs="方正小标宋简体"/>
          <w:kern w:val="0"/>
          <w:sz w:val="44"/>
          <w:szCs w:val="44"/>
          <w:shd w:val="clear" w:color="auto" w:fill="FFFFFF"/>
          <w:lang w:bidi="ar"/>
        </w:rPr>
        <w:t>建筑</w:t>
      </w:r>
      <w:r>
        <w:rPr>
          <w:rFonts w:hint="eastAsia" w:ascii="方正小标宋简体" w:hAnsi="方正小标宋简体" w:eastAsia="方正小标宋简体" w:cs="方正小标宋简体"/>
          <w:kern w:val="0"/>
          <w:sz w:val="44"/>
          <w:szCs w:val="44"/>
          <w:shd w:val="clear" w:color="auto" w:fill="FFFFFF"/>
          <w:lang w:bidi="ar"/>
        </w:rPr>
        <w:t>产业</w:t>
      </w:r>
    </w:p>
    <w:p>
      <w:pPr>
        <w:widowControl/>
        <w:shd w:val="clear" w:color="auto" w:fill="FFFFFF"/>
        <w:spacing w:line="600" w:lineRule="exact"/>
        <w:jc w:val="center"/>
        <w:rPr>
          <w:rFonts w:hint="eastAsia" w:ascii="微软雅黑" w:hAnsi="微软雅黑" w:eastAsia="微软雅黑" w:cs="微软雅黑"/>
          <w:sz w:val="44"/>
          <w:szCs w:val="44"/>
        </w:rPr>
      </w:pPr>
      <w:r>
        <w:rPr>
          <w:rFonts w:ascii="方正小标宋简体" w:hAnsi="方正小标宋简体" w:eastAsia="方正小标宋简体" w:cs="方正小标宋简体"/>
          <w:kern w:val="0"/>
          <w:sz w:val="44"/>
          <w:szCs w:val="44"/>
          <w:shd w:val="clear" w:color="auto" w:fill="FFFFFF"/>
          <w:lang w:bidi="ar"/>
        </w:rPr>
        <w:t>高质量发展</w:t>
      </w:r>
      <w:r>
        <w:rPr>
          <w:rFonts w:hint="eastAsia" w:ascii="方正小标宋简体" w:hAnsi="方正小标宋简体" w:eastAsia="方正小标宋简体" w:cs="方正小标宋简体"/>
          <w:kern w:val="0"/>
          <w:sz w:val="44"/>
          <w:szCs w:val="44"/>
          <w:shd w:val="clear" w:color="auto" w:fill="FFFFFF"/>
          <w:lang w:bidi="ar"/>
        </w:rPr>
        <w:t>的</w:t>
      </w:r>
      <w:r>
        <w:rPr>
          <w:rFonts w:ascii="方正小标宋简体" w:hAnsi="方正小标宋简体" w:eastAsia="方正小标宋简体" w:cs="方正小标宋简体"/>
          <w:kern w:val="0"/>
          <w:sz w:val="44"/>
          <w:szCs w:val="44"/>
          <w:shd w:val="clear" w:color="auto" w:fill="FFFFFF"/>
          <w:lang w:bidi="ar"/>
        </w:rPr>
        <w:t>实施细则</w:t>
      </w:r>
    </w:p>
    <w:p>
      <w:pPr>
        <w:widowControl/>
        <w:shd w:val="clear" w:color="auto" w:fill="FFFFFF"/>
        <w:spacing w:line="600" w:lineRule="exact"/>
        <w:ind w:firstLine="640"/>
        <w:rPr>
          <w:rFonts w:hint="eastAsia" w:ascii="仿宋_GB2312" w:hAnsi="微软雅黑" w:eastAsia="仿宋_GB2312" w:cs="仿宋_GB2312"/>
          <w:kern w:val="0"/>
          <w:sz w:val="32"/>
          <w:szCs w:val="32"/>
          <w:shd w:val="clear" w:color="auto" w:fill="FFFFFF"/>
          <w:lang w:bidi="ar"/>
        </w:rPr>
      </w:pPr>
    </w:p>
    <w:p>
      <w:pPr>
        <w:widowControl/>
        <w:shd w:val="clear" w:color="auto" w:fill="FFFFFF"/>
        <w:spacing w:line="600" w:lineRule="exact"/>
        <w:jc w:val="center"/>
        <w:rPr>
          <w:rFonts w:hint="eastAsia" w:ascii="黑体" w:hAnsi="黑体" w:eastAsia="黑体" w:cs="仿宋_GB2312"/>
          <w:kern w:val="0"/>
          <w:sz w:val="32"/>
          <w:szCs w:val="32"/>
          <w:shd w:val="clear" w:color="auto" w:fill="FFFFFF"/>
          <w:lang w:bidi="ar"/>
        </w:rPr>
      </w:pPr>
      <w:r>
        <w:rPr>
          <w:rFonts w:hint="eastAsia" w:ascii="黑体" w:hAnsi="黑体" w:eastAsia="黑体" w:cs="仿宋_GB2312"/>
          <w:kern w:val="0"/>
          <w:sz w:val="32"/>
          <w:szCs w:val="32"/>
          <w:shd w:val="clear" w:color="auto" w:fill="FFFFFF"/>
          <w:lang w:bidi="ar"/>
        </w:rPr>
        <w:t>第一章 总则</w:t>
      </w:r>
    </w:p>
    <w:p>
      <w:pPr>
        <w:widowControl/>
        <w:shd w:val="clear" w:color="auto" w:fill="FFFFFF"/>
        <w:spacing w:line="600" w:lineRule="exact"/>
        <w:ind w:firstLine="640"/>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b/>
          <w:bCs/>
          <w:kern w:val="0"/>
          <w:sz w:val="32"/>
          <w:szCs w:val="32"/>
          <w:shd w:val="clear" w:color="auto" w:fill="FFFFFF"/>
          <w:lang w:bidi="ar"/>
        </w:rPr>
        <w:t>第一条 背景依据。</w:t>
      </w:r>
      <w:r>
        <w:rPr>
          <w:rFonts w:ascii="仿宋_GB2312" w:hAnsi="微软雅黑" w:eastAsia="仿宋_GB2312" w:cs="仿宋_GB2312"/>
          <w:kern w:val="0"/>
          <w:sz w:val="32"/>
          <w:szCs w:val="32"/>
          <w:shd w:val="clear" w:color="auto" w:fill="FFFFFF"/>
          <w:lang w:bidi="ar"/>
        </w:rPr>
        <w:t>为贯彻落实</w:t>
      </w:r>
      <w:r>
        <w:rPr>
          <w:rFonts w:hint="eastAsia" w:ascii="仿宋_GB2312" w:hAnsi="微软雅黑" w:eastAsia="仿宋_GB2312" w:cs="仿宋_GB2312"/>
          <w:kern w:val="0"/>
          <w:sz w:val="32"/>
          <w:szCs w:val="32"/>
          <w:shd w:val="clear" w:color="auto" w:fill="FFFFFF"/>
          <w:lang w:bidi="ar"/>
        </w:rPr>
        <w:t>《国务院关于支持北京城市副中心高质量发展的意见》</w:t>
      </w:r>
      <w:r>
        <w:rPr>
          <w:rFonts w:ascii="仿宋_GB2312" w:hAnsi="微软雅黑" w:eastAsia="仿宋_GB2312" w:cs="仿宋_GB2312"/>
          <w:kern w:val="0"/>
          <w:sz w:val="32"/>
          <w:szCs w:val="32"/>
          <w:shd w:val="clear" w:color="auto" w:fill="FFFFFF"/>
          <w:lang w:bidi="ar"/>
        </w:rPr>
        <w:t>，加快建筑产业发展与转型升级，优化产业结构，持续提升我区建筑业综合实力和竞争力，</w:t>
      </w:r>
      <w:r>
        <w:rPr>
          <w:rFonts w:hint="eastAsia" w:ascii="仿宋_GB2312" w:hAnsi="微软雅黑" w:eastAsia="仿宋_GB2312" w:cs="仿宋_GB2312"/>
          <w:kern w:val="0"/>
          <w:sz w:val="32"/>
          <w:szCs w:val="32"/>
          <w:shd w:val="clear" w:color="auto" w:fill="FFFFFF"/>
          <w:lang w:bidi="ar"/>
        </w:rPr>
        <w:t>依据《中共中央办公厅国务院办公厅关于推进新型城市基础设施建设打造韧性城市的意见》《北京市智能建造试点城市工作方案》，</w:t>
      </w:r>
      <w:r>
        <w:rPr>
          <w:rFonts w:ascii="仿宋_GB2312" w:hAnsi="微软雅黑" w:eastAsia="仿宋_GB2312" w:cs="仿宋_GB2312"/>
          <w:kern w:val="0"/>
          <w:sz w:val="32"/>
          <w:szCs w:val="32"/>
          <w:shd w:val="clear" w:color="auto" w:fill="FFFFFF"/>
          <w:lang w:bidi="ar"/>
        </w:rPr>
        <w:t>特制定本细则。</w:t>
      </w:r>
    </w:p>
    <w:p>
      <w:pPr>
        <w:widowControl/>
        <w:shd w:val="clear" w:color="auto" w:fill="FFFFFF"/>
        <w:spacing w:line="600" w:lineRule="exact"/>
        <w:ind w:firstLine="640"/>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b/>
          <w:bCs/>
          <w:kern w:val="0"/>
          <w:sz w:val="32"/>
          <w:szCs w:val="32"/>
          <w:shd w:val="clear" w:color="auto" w:fill="FFFFFF"/>
          <w:lang w:bidi="ar"/>
        </w:rPr>
        <w:t>第二条 鼓励原则。</w:t>
      </w:r>
      <w:r>
        <w:rPr>
          <w:rFonts w:hint="eastAsia" w:ascii="仿宋_GB2312" w:hAnsi="微软雅黑" w:eastAsia="仿宋_GB2312" w:cs="仿宋_GB2312"/>
          <w:kern w:val="0"/>
          <w:sz w:val="32"/>
          <w:szCs w:val="32"/>
          <w:shd w:val="clear" w:color="auto" w:fill="FFFFFF"/>
          <w:lang w:bidi="ar"/>
        </w:rPr>
        <w:t>通过政策扶持、资金奖励等手段，引导建筑企业积极转型升级、提升技术创新能力、拓展市场、优化产业结构，实现副中心建筑业高质量发展。</w:t>
      </w:r>
    </w:p>
    <w:p>
      <w:pPr>
        <w:widowControl/>
        <w:shd w:val="clear" w:color="auto" w:fill="FFFFFF"/>
        <w:spacing w:line="600" w:lineRule="exact"/>
        <w:ind w:firstLine="640"/>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b/>
          <w:bCs/>
          <w:kern w:val="0"/>
          <w:sz w:val="32"/>
          <w:szCs w:val="32"/>
          <w:shd w:val="clear" w:color="auto" w:fill="FFFFFF"/>
          <w:lang w:bidi="ar"/>
        </w:rPr>
        <w:t>第三条 支持对象。</w:t>
      </w:r>
      <w:r>
        <w:rPr>
          <w:rFonts w:hint="eastAsia" w:ascii="仿宋_GB2312" w:hAnsi="微软雅黑" w:eastAsia="仿宋_GB2312" w:cs="仿宋_GB2312"/>
          <w:kern w:val="0"/>
          <w:sz w:val="32"/>
          <w:szCs w:val="32"/>
          <w:shd w:val="clear" w:color="auto" w:fill="FFFFFF"/>
          <w:lang w:bidi="ar"/>
        </w:rPr>
        <w:t>本细则支持对象为符合北京城市副中心功能定位的建筑业企业。有下列情形之一的，不予支持：</w:t>
      </w:r>
    </w:p>
    <w:p>
      <w:pPr>
        <w:widowControl/>
        <w:shd w:val="clear" w:color="auto" w:fill="FFFFFF"/>
        <w:spacing w:line="600" w:lineRule="exact"/>
        <w:ind w:firstLine="640"/>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kern w:val="0"/>
          <w:sz w:val="32"/>
          <w:szCs w:val="32"/>
          <w:shd w:val="clear" w:color="auto" w:fill="FFFFFF"/>
          <w:lang w:bidi="ar"/>
        </w:rPr>
        <w:t>1. 3年内发生由国务院安委会挂牌督办的重大生产安全事故；</w:t>
      </w:r>
    </w:p>
    <w:p>
      <w:pPr>
        <w:widowControl/>
        <w:shd w:val="clear" w:color="auto" w:fill="FFFFFF"/>
        <w:spacing w:line="600" w:lineRule="exact"/>
        <w:ind w:firstLine="640"/>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kern w:val="0"/>
          <w:sz w:val="32"/>
          <w:szCs w:val="32"/>
          <w:shd w:val="clear" w:color="auto" w:fill="FFFFFF"/>
          <w:lang w:bidi="ar"/>
        </w:rPr>
        <w:t>2. 被列入严重违法失信企业名单、拖欠农民工工资失信联合惩戒对象名单等联合惩戒名单；</w:t>
      </w:r>
    </w:p>
    <w:p>
      <w:pPr>
        <w:widowControl/>
        <w:shd w:val="clear" w:color="auto" w:fill="FFFFFF"/>
        <w:spacing w:line="600" w:lineRule="exact"/>
        <w:ind w:firstLine="640"/>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kern w:val="0"/>
          <w:sz w:val="32"/>
          <w:szCs w:val="32"/>
          <w:shd w:val="clear" w:color="auto" w:fill="FFFFFF"/>
          <w:lang w:bidi="ar"/>
        </w:rPr>
        <w:t>3. 法律、法规和规章明确规定不予支持的其他情形。</w:t>
      </w:r>
    </w:p>
    <w:p>
      <w:pPr>
        <w:shd w:val="clear" w:color="auto" w:fill="FFFFFF"/>
        <w:spacing w:line="600" w:lineRule="exact"/>
        <w:jc w:val="center"/>
        <w:rPr>
          <w:rFonts w:hint="eastAsia" w:ascii="黑体" w:hAnsi="黑体" w:eastAsia="黑体" w:cs="仿宋_GB2312"/>
          <w:kern w:val="0"/>
          <w:sz w:val="32"/>
          <w:szCs w:val="32"/>
          <w:shd w:val="clear" w:color="auto" w:fill="FFFFFF"/>
          <w:lang w:bidi="ar"/>
        </w:rPr>
      </w:pPr>
      <w:r>
        <w:rPr>
          <w:rFonts w:hint="eastAsia" w:ascii="黑体" w:hAnsi="黑体" w:eastAsia="黑体" w:cs="仿宋_GB2312"/>
          <w:kern w:val="0"/>
          <w:sz w:val="32"/>
          <w:szCs w:val="32"/>
          <w:shd w:val="clear" w:color="auto" w:fill="FFFFFF"/>
          <w:lang w:bidi="ar"/>
        </w:rPr>
        <w:t>第二章 构筑企业梯次培育体系</w:t>
      </w:r>
    </w:p>
    <w:p>
      <w:pPr>
        <w:shd w:val="clear" w:color="auto" w:fill="FFFFFF"/>
        <w:spacing w:line="600" w:lineRule="exact"/>
        <w:ind w:firstLine="643"/>
        <w:rPr>
          <w:rFonts w:hint="eastAsia" w:ascii="仿宋_GB2312" w:hAnsi="微软雅黑" w:eastAsia="仿宋_GB2312" w:cs="仿宋_GB2312"/>
          <w:color w:val="404040"/>
          <w:kern w:val="0"/>
          <w:sz w:val="32"/>
          <w:szCs w:val="32"/>
          <w:shd w:val="clear" w:color="auto" w:fill="FFFFFF"/>
          <w:lang w:bidi="ar"/>
        </w:rPr>
      </w:pPr>
      <w:r>
        <w:rPr>
          <w:rFonts w:hint="eastAsia" w:ascii="仿宋_GB2312" w:hAnsi="微软雅黑" w:eastAsia="仿宋_GB2312" w:cs="仿宋_GB2312"/>
          <w:b/>
          <w:bCs/>
          <w:kern w:val="0"/>
          <w:sz w:val="32"/>
          <w:szCs w:val="32"/>
          <w:shd w:val="clear" w:color="auto" w:fill="FFFFFF"/>
          <w:lang w:bidi="ar"/>
        </w:rPr>
        <w:t>第四条 鼓励企业向外拓展。</w:t>
      </w:r>
      <w:r>
        <w:rPr>
          <w:rFonts w:hint="eastAsia" w:ascii="仿宋_GB2312" w:hAnsi="微软雅黑" w:eastAsia="仿宋_GB2312" w:cs="仿宋_GB2312"/>
          <w:color w:val="404040"/>
          <w:kern w:val="0"/>
          <w:sz w:val="32"/>
          <w:szCs w:val="32"/>
          <w:shd w:val="clear" w:color="auto" w:fill="FFFFFF"/>
          <w:lang w:bidi="ar"/>
        </w:rPr>
        <w:t>强化市场运作、政府引导，细分各行业与领域，集中优势资源与技术能力，积极向外开拓市场，推动设计、施工、技术和服务输出。</w:t>
      </w:r>
    </w:p>
    <w:p>
      <w:pPr>
        <w:widowControl/>
        <w:shd w:val="clear" w:color="auto" w:fill="FFFFFF"/>
        <w:spacing w:line="600" w:lineRule="exact"/>
        <w:ind w:firstLine="643"/>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b/>
          <w:bCs/>
          <w:kern w:val="0"/>
          <w:sz w:val="32"/>
          <w:szCs w:val="32"/>
          <w:shd w:val="clear" w:color="auto" w:fill="FFFFFF"/>
          <w:lang w:bidi="ar"/>
        </w:rPr>
        <w:t>第五条 鼓励企业优化提升。</w:t>
      </w:r>
      <w:bookmarkStart w:id="0" w:name="_Hlk190264132"/>
      <w:r>
        <w:rPr>
          <w:rFonts w:ascii="仿宋_GB2312" w:hAnsi="微软雅黑" w:eastAsia="仿宋_GB2312" w:cs="仿宋_GB2312"/>
          <w:kern w:val="0"/>
          <w:sz w:val="32"/>
          <w:szCs w:val="32"/>
          <w:shd w:val="clear" w:color="auto" w:fill="FFFFFF"/>
          <w:lang w:bidi="ar"/>
        </w:rPr>
        <w:t>对</w:t>
      </w:r>
      <w:r>
        <w:rPr>
          <w:rFonts w:hint="eastAsia" w:ascii="仿宋_GB2312" w:hAnsi="微软雅黑" w:eastAsia="仿宋_GB2312" w:cs="仿宋_GB2312"/>
          <w:kern w:val="0"/>
          <w:sz w:val="32"/>
          <w:szCs w:val="32"/>
          <w:shd w:val="clear" w:color="auto" w:fill="FFFFFF"/>
          <w:lang w:bidi="ar"/>
        </w:rPr>
        <w:t>升级为</w:t>
      </w:r>
      <w:r>
        <w:rPr>
          <w:rFonts w:ascii="仿宋_GB2312" w:hAnsi="微软雅黑" w:eastAsia="仿宋_GB2312" w:cs="仿宋_GB2312"/>
          <w:kern w:val="0"/>
          <w:sz w:val="32"/>
          <w:szCs w:val="32"/>
          <w:shd w:val="clear" w:color="auto" w:fill="FFFFFF"/>
          <w:lang w:bidi="ar"/>
        </w:rPr>
        <w:t>特级资质的建筑企业，</w:t>
      </w:r>
      <w:r>
        <w:rPr>
          <w:rFonts w:hint="eastAsia" w:ascii="仿宋_GB2312" w:hAnsi="微软雅黑" w:eastAsia="仿宋_GB2312" w:cs="仿宋_GB2312"/>
          <w:kern w:val="0"/>
          <w:sz w:val="32"/>
          <w:szCs w:val="32"/>
          <w:shd w:val="clear" w:color="auto" w:fill="FFFFFF"/>
          <w:lang w:bidi="ar"/>
        </w:rPr>
        <w:t>最高</w:t>
      </w:r>
      <w:r>
        <w:rPr>
          <w:rFonts w:ascii="仿宋_GB2312" w:hAnsi="微软雅黑" w:eastAsia="仿宋_GB2312" w:cs="仿宋_GB2312"/>
          <w:kern w:val="0"/>
          <w:sz w:val="32"/>
          <w:szCs w:val="32"/>
          <w:shd w:val="clear" w:color="auto" w:fill="FFFFFF"/>
          <w:lang w:bidi="ar"/>
        </w:rPr>
        <w:t>支持1000万元，支持资金分三年完成兑现。对</w:t>
      </w:r>
      <w:r>
        <w:rPr>
          <w:rFonts w:hint="eastAsia" w:ascii="仿宋_GB2312" w:hAnsi="微软雅黑" w:eastAsia="仿宋_GB2312" w:cs="仿宋_GB2312"/>
          <w:kern w:val="0"/>
          <w:sz w:val="32"/>
          <w:szCs w:val="32"/>
          <w:shd w:val="clear" w:color="auto" w:fill="FFFFFF"/>
          <w:lang w:bidi="ar"/>
        </w:rPr>
        <w:t>升级为</w:t>
      </w:r>
      <w:r>
        <w:rPr>
          <w:rFonts w:ascii="仿宋_GB2312" w:hAnsi="微软雅黑" w:eastAsia="仿宋_GB2312" w:cs="仿宋_GB2312"/>
          <w:kern w:val="0"/>
          <w:sz w:val="32"/>
          <w:szCs w:val="32"/>
          <w:shd w:val="clear" w:color="auto" w:fill="FFFFFF"/>
          <w:lang w:bidi="ar"/>
        </w:rPr>
        <w:t>总承包一级资质的建筑企业，</w:t>
      </w:r>
      <w:r>
        <w:rPr>
          <w:rFonts w:hint="eastAsia" w:ascii="仿宋_GB2312" w:hAnsi="微软雅黑" w:eastAsia="仿宋_GB2312" w:cs="仿宋_GB2312"/>
          <w:kern w:val="0"/>
          <w:sz w:val="32"/>
          <w:szCs w:val="32"/>
          <w:shd w:val="clear" w:color="auto" w:fill="FFFFFF"/>
          <w:lang w:bidi="ar"/>
        </w:rPr>
        <w:t>最高</w:t>
      </w:r>
      <w:r>
        <w:rPr>
          <w:rFonts w:ascii="仿宋_GB2312" w:hAnsi="微软雅黑" w:eastAsia="仿宋_GB2312" w:cs="仿宋_GB2312"/>
          <w:kern w:val="0"/>
          <w:sz w:val="32"/>
          <w:szCs w:val="32"/>
          <w:shd w:val="clear" w:color="auto" w:fill="FFFFFF"/>
          <w:lang w:bidi="ar"/>
        </w:rPr>
        <w:t>支持200万元，对</w:t>
      </w:r>
      <w:r>
        <w:rPr>
          <w:rFonts w:hint="eastAsia" w:ascii="仿宋_GB2312" w:hAnsi="微软雅黑" w:eastAsia="仿宋_GB2312" w:cs="仿宋_GB2312"/>
          <w:kern w:val="0"/>
          <w:sz w:val="32"/>
          <w:szCs w:val="32"/>
          <w:shd w:val="clear" w:color="auto" w:fill="FFFFFF"/>
          <w:lang w:bidi="ar"/>
        </w:rPr>
        <w:t>升级为</w:t>
      </w:r>
      <w:r>
        <w:rPr>
          <w:rFonts w:ascii="仿宋_GB2312" w:hAnsi="微软雅黑" w:eastAsia="仿宋_GB2312" w:cs="仿宋_GB2312"/>
          <w:kern w:val="0"/>
          <w:sz w:val="32"/>
          <w:szCs w:val="32"/>
          <w:shd w:val="clear" w:color="auto" w:fill="FFFFFF"/>
          <w:lang w:bidi="ar"/>
        </w:rPr>
        <w:t>专业承包一级资质建筑企业，</w:t>
      </w:r>
      <w:r>
        <w:rPr>
          <w:rFonts w:hint="eastAsia" w:ascii="仿宋_GB2312" w:hAnsi="微软雅黑" w:eastAsia="仿宋_GB2312" w:cs="仿宋_GB2312"/>
          <w:kern w:val="0"/>
          <w:sz w:val="32"/>
          <w:szCs w:val="32"/>
          <w:shd w:val="clear" w:color="auto" w:fill="FFFFFF"/>
          <w:lang w:bidi="ar"/>
        </w:rPr>
        <w:t>最高</w:t>
      </w:r>
      <w:r>
        <w:rPr>
          <w:rFonts w:ascii="仿宋_GB2312" w:hAnsi="微软雅黑" w:eastAsia="仿宋_GB2312" w:cs="仿宋_GB2312"/>
          <w:kern w:val="0"/>
          <w:sz w:val="32"/>
          <w:szCs w:val="32"/>
          <w:shd w:val="clear" w:color="auto" w:fill="FFFFFF"/>
          <w:lang w:bidi="ar"/>
        </w:rPr>
        <w:t>支持100万元。</w:t>
      </w:r>
      <w:r>
        <w:rPr>
          <w:rFonts w:hint="eastAsia" w:ascii="仿宋_GB2312" w:hAnsi="微软雅黑" w:eastAsia="仿宋_GB2312" w:cs="仿宋_GB2312"/>
          <w:kern w:val="0"/>
          <w:sz w:val="32"/>
          <w:szCs w:val="32"/>
          <w:shd w:val="clear" w:color="auto" w:fill="FFFFFF"/>
          <w:lang w:bidi="ar"/>
        </w:rPr>
        <w:t>若有晋级，仅支持差额部分。</w:t>
      </w:r>
    </w:p>
    <w:bookmarkEnd w:id="0"/>
    <w:p>
      <w:pPr>
        <w:widowControl/>
        <w:shd w:val="clear" w:color="auto" w:fill="FFFFFF"/>
        <w:spacing w:line="600" w:lineRule="exact"/>
        <w:jc w:val="center"/>
        <w:rPr>
          <w:rFonts w:hint="eastAsia" w:ascii="黑体" w:hAnsi="黑体" w:eastAsia="黑体" w:cs="仿宋_GB2312"/>
          <w:kern w:val="0"/>
          <w:sz w:val="32"/>
          <w:szCs w:val="32"/>
          <w:shd w:val="clear" w:color="auto" w:fill="FFFFFF"/>
          <w:lang w:bidi="ar"/>
        </w:rPr>
      </w:pPr>
      <w:r>
        <w:rPr>
          <w:rFonts w:hint="eastAsia" w:ascii="黑体" w:hAnsi="黑体" w:eastAsia="黑体" w:cs="仿宋_GB2312"/>
          <w:kern w:val="0"/>
          <w:sz w:val="32"/>
          <w:szCs w:val="32"/>
          <w:shd w:val="clear" w:color="auto" w:fill="FFFFFF"/>
          <w:lang w:bidi="ar"/>
        </w:rPr>
        <w:t>第三章 优化副中心建筑产业结构</w:t>
      </w:r>
    </w:p>
    <w:p>
      <w:pPr>
        <w:widowControl/>
        <w:shd w:val="clear" w:color="auto" w:fill="FFFFFF"/>
        <w:spacing w:line="600" w:lineRule="exact"/>
        <w:ind w:firstLine="643"/>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b/>
          <w:bCs/>
          <w:kern w:val="0"/>
          <w:sz w:val="32"/>
          <w:szCs w:val="32"/>
          <w:shd w:val="clear" w:color="auto" w:fill="FFFFFF"/>
          <w:lang w:bidi="ar"/>
        </w:rPr>
        <w:t>第六条 保障中小企业稳步发展。</w:t>
      </w:r>
      <w:r>
        <w:rPr>
          <w:rFonts w:hint="eastAsia" w:ascii="仿宋_GB2312" w:hAnsi="微软雅黑" w:eastAsia="仿宋_GB2312" w:cs="仿宋_GB2312"/>
          <w:kern w:val="0"/>
          <w:sz w:val="32"/>
          <w:szCs w:val="32"/>
          <w:shd w:val="clear" w:color="auto" w:fill="FFFFFF"/>
          <w:lang w:bidi="ar"/>
        </w:rPr>
        <w:t>给予中小企业开放应用场景资源，保障中小建筑企业平等进入工程建设领域。加大金融服务实体经济支持力度，畅通企业全生命周期融资路径，切实减轻企业负担。在政府采购等方面，全面落实支持中小企业发展的各项政策措施。</w:t>
      </w:r>
    </w:p>
    <w:p>
      <w:pPr>
        <w:widowControl/>
        <w:shd w:val="clear" w:color="auto" w:fill="FFFFFF"/>
        <w:spacing w:line="600" w:lineRule="exact"/>
        <w:ind w:firstLine="643"/>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b/>
          <w:bCs/>
          <w:kern w:val="0"/>
          <w:sz w:val="32"/>
          <w:szCs w:val="32"/>
          <w:shd w:val="clear" w:color="auto" w:fill="FFFFFF"/>
          <w:lang w:bidi="ar"/>
        </w:rPr>
        <w:t>第七条 推动建筑业京津冀一体化。</w:t>
      </w:r>
      <w:r>
        <w:rPr>
          <w:rFonts w:hint="eastAsia" w:ascii="仿宋_GB2312" w:hAnsi="微软雅黑" w:eastAsia="仿宋_GB2312" w:cs="仿宋_GB2312"/>
          <w:kern w:val="0"/>
          <w:sz w:val="32"/>
          <w:szCs w:val="32"/>
          <w:shd w:val="clear" w:color="auto" w:fill="FFFFFF"/>
          <w:lang w:bidi="ar"/>
        </w:rPr>
        <w:t>抓好京津冀一体化发展契机，推进三地协作与联合，将副中心建筑产能优势与技术优势推广到三地项目中，开展技术研发与项目交流，推动成果转换。</w:t>
      </w:r>
    </w:p>
    <w:p>
      <w:pPr>
        <w:widowControl/>
        <w:shd w:val="clear" w:color="auto" w:fill="FFFFFF"/>
        <w:spacing w:line="600" w:lineRule="exact"/>
        <w:ind w:firstLine="643"/>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b/>
          <w:bCs/>
          <w:kern w:val="0"/>
          <w:sz w:val="32"/>
          <w:szCs w:val="32"/>
          <w:shd w:val="clear" w:color="auto" w:fill="FFFFFF"/>
          <w:lang w:bidi="ar"/>
        </w:rPr>
        <w:t>第八条 培育紧缺资质企业。</w:t>
      </w:r>
      <w:r>
        <w:rPr>
          <w:rFonts w:hint="eastAsia" w:ascii="仿宋_GB2312" w:hAnsi="微软雅黑" w:eastAsia="仿宋_GB2312" w:cs="仿宋_GB2312"/>
          <w:kern w:val="0"/>
          <w:sz w:val="32"/>
          <w:szCs w:val="32"/>
          <w:shd w:val="clear" w:color="auto" w:fill="FFFFFF"/>
          <w:lang w:bidi="ar"/>
        </w:rPr>
        <w:t>积极引进施工总承包特级、一级资质企业，</w:t>
      </w:r>
      <w:r>
        <w:rPr>
          <w:rFonts w:hint="eastAsia" w:ascii="仿宋_GB2312" w:hAnsi="微软雅黑" w:eastAsia="仿宋_GB2312" w:cs="仿宋_GB2312"/>
          <w:kern w:val="0"/>
          <w:sz w:val="32"/>
          <w:szCs w:val="32"/>
          <w:lang w:bidi="ar"/>
        </w:rPr>
        <w:t>重点引进具有公路、铁路、水利水电、电力、通信施工总承包和环保、桥梁、隧道、钢结构工程专业承包一级资质的企业</w:t>
      </w:r>
      <w:r>
        <w:rPr>
          <w:rFonts w:hint="eastAsia" w:ascii="仿宋_GB2312" w:hAnsi="微软雅黑" w:eastAsia="仿宋_GB2312" w:cs="仿宋_GB2312"/>
          <w:kern w:val="0"/>
          <w:sz w:val="32"/>
          <w:szCs w:val="32"/>
          <w:shd w:val="clear" w:color="auto" w:fill="FFFFFF"/>
          <w:lang w:bidi="ar"/>
        </w:rPr>
        <w:t>，进一步优化建筑业产业结构。</w:t>
      </w:r>
    </w:p>
    <w:p>
      <w:pPr>
        <w:widowControl/>
        <w:shd w:val="clear" w:color="auto" w:fill="FFFFFF"/>
        <w:spacing w:line="600" w:lineRule="exact"/>
        <w:jc w:val="center"/>
        <w:rPr>
          <w:rFonts w:hint="eastAsia" w:ascii="黑体" w:hAnsi="黑体" w:eastAsia="黑体" w:cs="仿宋_GB2312"/>
          <w:kern w:val="0"/>
          <w:sz w:val="32"/>
          <w:szCs w:val="32"/>
          <w:shd w:val="clear" w:color="auto" w:fill="FFFFFF"/>
          <w:lang w:bidi="ar"/>
        </w:rPr>
      </w:pPr>
      <w:r>
        <w:rPr>
          <w:rFonts w:hint="eastAsia" w:ascii="黑体" w:hAnsi="黑体" w:eastAsia="黑体" w:cs="仿宋_GB2312"/>
          <w:kern w:val="0"/>
          <w:sz w:val="32"/>
          <w:szCs w:val="32"/>
          <w:shd w:val="clear" w:color="auto" w:fill="FFFFFF"/>
          <w:lang w:bidi="ar"/>
        </w:rPr>
        <w:t>第四章 推广副中心建筑场景应用</w:t>
      </w:r>
    </w:p>
    <w:p>
      <w:pPr>
        <w:widowControl/>
        <w:shd w:val="clear" w:color="auto" w:fill="FFFFFF"/>
        <w:spacing w:line="600" w:lineRule="exact"/>
        <w:ind w:firstLine="643" w:firstLineChars="200"/>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b/>
          <w:bCs/>
          <w:kern w:val="0"/>
          <w:sz w:val="32"/>
          <w:szCs w:val="32"/>
          <w:shd w:val="clear" w:color="auto" w:fill="FFFFFF"/>
          <w:lang w:bidi="ar"/>
        </w:rPr>
        <w:t>第九条 支持全域场景应用。</w:t>
      </w:r>
      <w:r>
        <w:rPr>
          <w:rFonts w:hint="eastAsia" w:ascii="仿宋_GB2312" w:hAnsi="微软雅黑" w:eastAsia="仿宋_GB2312" w:cs="仿宋_GB2312"/>
          <w:kern w:val="0"/>
          <w:sz w:val="32"/>
          <w:szCs w:val="32"/>
          <w:shd w:val="clear" w:color="auto" w:fill="FFFFFF"/>
          <w:lang w:bidi="ar"/>
        </w:rPr>
        <w:t>以推动场景资源开放、提升场景创新能力为方向，加大建筑企业在全区全域场景项目中的应用示范。以应用场景招商育商，充分向建筑企业释放全领域场景机会，以优质场景支持企业发展。</w:t>
      </w:r>
    </w:p>
    <w:p>
      <w:pPr>
        <w:widowControl/>
        <w:shd w:val="clear" w:color="auto" w:fill="FFFFFF"/>
        <w:spacing w:line="600" w:lineRule="exact"/>
        <w:ind w:firstLine="643"/>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b/>
          <w:bCs/>
          <w:kern w:val="0"/>
          <w:sz w:val="32"/>
          <w:szCs w:val="32"/>
          <w:shd w:val="clear" w:color="auto" w:fill="FFFFFF"/>
          <w:lang w:bidi="ar"/>
        </w:rPr>
        <w:t>第十条 鼓励打造优质工程。</w:t>
      </w:r>
      <w:r>
        <w:rPr>
          <w:rFonts w:hint="eastAsia" w:ascii="仿宋_GB2312" w:hAnsi="微软雅黑" w:eastAsia="仿宋_GB2312" w:cs="仿宋_GB2312"/>
          <w:kern w:val="0"/>
          <w:sz w:val="32"/>
          <w:szCs w:val="32"/>
          <w:shd w:val="clear" w:color="auto" w:fill="FFFFFF"/>
          <w:lang w:bidi="ar"/>
        </w:rPr>
        <w:t>鼓励企业创优创先，发挥精品工程示范作用，对使用财政资金比例不高于50%且新获得鲁班奖及其他经认定的国家级或国际级奖项的项目，按项目给予施工总承包单位最高50万元奖励。</w:t>
      </w:r>
    </w:p>
    <w:p>
      <w:pPr>
        <w:widowControl/>
        <w:shd w:val="clear" w:color="auto" w:fill="FFFFFF"/>
        <w:spacing w:line="600" w:lineRule="exact"/>
        <w:jc w:val="center"/>
        <w:rPr>
          <w:rFonts w:hint="eastAsia" w:ascii="黑体" w:hAnsi="黑体" w:eastAsia="黑体" w:cs="仿宋_GB2312"/>
          <w:kern w:val="0"/>
          <w:sz w:val="32"/>
          <w:szCs w:val="32"/>
          <w:shd w:val="clear" w:color="auto" w:fill="FFFFFF"/>
          <w:lang w:bidi="ar"/>
        </w:rPr>
      </w:pPr>
      <w:r>
        <w:rPr>
          <w:rFonts w:hint="eastAsia" w:ascii="黑体" w:hAnsi="黑体" w:eastAsia="黑体" w:cs="仿宋_GB2312"/>
          <w:kern w:val="0"/>
          <w:sz w:val="32"/>
          <w:szCs w:val="32"/>
          <w:shd w:val="clear" w:color="auto" w:fill="FFFFFF"/>
          <w:lang w:bidi="ar"/>
        </w:rPr>
        <w:t>第五章 大力发展新质生产力</w:t>
      </w:r>
    </w:p>
    <w:p>
      <w:pPr>
        <w:widowControl/>
        <w:shd w:val="clear" w:color="auto" w:fill="FFFFFF"/>
        <w:spacing w:line="600" w:lineRule="exact"/>
        <w:ind w:firstLine="643"/>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b/>
          <w:bCs/>
          <w:kern w:val="0"/>
          <w:sz w:val="32"/>
          <w:szCs w:val="32"/>
          <w:shd w:val="clear" w:color="auto" w:fill="FFFFFF"/>
          <w:lang w:bidi="ar"/>
        </w:rPr>
        <w:t>第十一条</w:t>
      </w:r>
      <w:r>
        <w:rPr>
          <w:rFonts w:hint="eastAsia" w:ascii="仿宋_GB2312" w:hAnsi="微软雅黑" w:eastAsia="仿宋_GB2312" w:cs="仿宋_GB2312"/>
          <w:kern w:val="0"/>
          <w:sz w:val="32"/>
          <w:szCs w:val="32"/>
          <w:shd w:val="clear" w:color="auto" w:fill="FFFFFF"/>
          <w:lang w:bidi="ar"/>
        </w:rPr>
        <w:t xml:space="preserve"> </w:t>
      </w:r>
      <w:r>
        <w:rPr>
          <w:rFonts w:hint="eastAsia" w:ascii="仿宋_GB2312" w:hAnsi="微软雅黑" w:eastAsia="仿宋_GB2312" w:cs="仿宋_GB2312"/>
          <w:b/>
          <w:bCs/>
          <w:kern w:val="0"/>
          <w:sz w:val="32"/>
          <w:szCs w:val="32"/>
          <w:shd w:val="clear" w:color="auto" w:fill="FFFFFF"/>
          <w:lang w:bidi="ar"/>
        </w:rPr>
        <w:t>鼓励企业发展智能建造</w:t>
      </w:r>
      <w:r>
        <w:rPr>
          <w:rFonts w:hint="eastAsia" w:ascii="仿宋_GB2312" w:hAnsi="微软雅黑" w:eastAsia="仿宋_GB2312" w:cs="仿宋_GB2312"/>
          <w:kern w:val="0"/>
          <w:sz w:val="32"/>
          <w:szCs w:val="32"/>
          <w:shd w:val="clear" w:color="auto" w:fill="FFFFFF"/>
          <w:lang w:bidi="ar"/>
        </w:rPr>
        <w:t>。对获得智能建造领军企业、智能建造产业基地、建筑产业互联网平台等称号的企业，给予国家级称号最高200万元、市级称号最高100万元支持。</w:t>
      </w:r>
    </w:p>
    <w:p>
      <w:pPr>
        <w:widowControl/>
        <w:shd w:val="clear" w:color="auto" w:fill="FFFFFF"/>
        <w:spacing w:line="600" w:lineRule="exact"/>
        <w:ind w:firstLine="643"/>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b/>
          <w:bCs/>
          <w:kern w:val="0"/>
          <w:sz w:val="32"/>
          <w:szCs w:val="32"/>
          <w:shd w:val="clear" w:color="auto" w:fill="FFFFFF"/>
          <w:lang w:bidi="ar"/>
        </w:rPr>
        <w:t>第十二条 加强项目智能化示范引领。</w:t>
      </w:r>
      <w:r>
        <w:rPr>
          <w:rFonts w:hint="eastAsia" w:ascii="仿宋_GB2312" w:hAnsi="微软雅黑" w:eastAsia="仿宋_GB2312" w:cs="仿宋_GB2312"/>
          <w:kern w:val="0"/>
          <w:sz w:val="32"/>
          <w:szCs w:val="32"/>
          <w:shd w:val="clear" w:color="auto" w:fill="FFFFFF"/>
          <w:lang w:bidi="ar"/>
        </w:rPr>
        <w:t>对获评智能建造试点工程项目、建筑信息模型（BIM）应用示范工程、装配式建筑示范工程项目等称号的示范项目，按项目给予施工总承包单位国家级称号最高50万元、市级称号最高30万元支持。</w:t>
      </w:r>
    </w:p>
    <w:p>
      <w:pPr>
        <w:widowControl/>
        <w:shd w:val="clear" w:color="auto" w:fill="FFFFFF"/>
        <w:spacing w:line="600" w:lineRule="exact"/>
        <w:ind w:firstLine="643"/>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b/>
          <w:bCs/>
          <w:kern w:val="0"/>
          <w:sz w:val="32"/>
          <w:szCs w:val="32"/>
          <w:shd w:val="clear" w:color="auto" w:fill="FFFFFF"/>
          <w:lang w:bidi="ar"/>
        </w:rPr>
        <w:t>第十三条 加强项目绿色化示范引领。</w:t>
      </w:r>
      <w:r>
        <w:rPr>
          <w:rFonts w:hint="eastAsia" w:ascii="仿宋_GB2312" w:hAnsi="微软雅黑" w:eastAsia="仿宋_GB2312" w:cs="仿宋_GB2312"/>
          <w:kern w:val="0"/>
          <w:sz w:val="32"/>
          <w:szCs w:val="32"/>
          <w:shd w:val="clear" w:color="auto" w:fill="FFFFFF"/>
          <w:lang w:bidi="ar"/>
        </w:rPr>
        <w:t>对新建高标准超低能耗建筑、一般超低能耗建筑，分别按照200元/平方米、100元/平方米给予建设单位补贴，单个示范项目最高支持300万元。对其他新技术创新应用项目经研究后给予一定建设补贴。</w:t>
      </w:r>
    </w:p>
    <w:p>
      <w:pPr>
        <w:widowControl/>
        <w:shd w:val="clear" w:color="auto" w:fill="FFFFFF"/>
        <w:spacing w:line="600" w:lineRule="exact"/>
        <w:ind w:firstLine="643"/>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b/>
          <w:bCs/>
          <w:kern w:val="0"/>
          <w:sz w:val="32"/>
          <w:szCs w:val="32"/>
          <w:shd w:val="clear" w:color="auto" w:fill="FFFFFF"/>
          <w:lang w:bidi="ar"/>
        </w:rPr>
        <w:t>第十四条 支持企业创新发展。</w:t>
      </w:r>
      <w:r>
        <w:rPr>
          <w:rFonts w:ascii="仿宋_GB2312" w:hAnsi="微软雅黑" w:eastAsia="仿宋_GB2312" w:cs="仿宋_GB2312"/>
          <w:kern w:val="0"/>
          <w:sz w:val="32"/>
          <w:szCs w:val="32"/>
          <w:shd w:val="clear" w:color="auto" w:fill="FFFFFF"/>
          <w:lang w:bidi="ar"/>
        </w:rPr>
        <w:t>以场景创新串联科创资源与产业集群，为智能建造、绿色建筑等产业创新技术产品</w:t>
      </w:r>
      <w:bookmarkStart w:id="2" w:name="_GoBack"/>
      <w:bookmarkEnd w:id="2"/>
      <w:r>
        <w:rPr>
          <w:rFonts w:ascii="仿宋_GB2312" w:hAnsi="微软雅黑" w:eastAsia="仿宋_GB2312" w:cs="仿宋_GB2312"/>
          <w:kern w:val="0"/>
          <w:sz w:val="32"/>
          <w:szCs w:val="32"/>
          <w:shd w:val="clear" w:color="auto" w:fill="FFFFFF"/>
          <w:lang w:bidi="ar"/>
        </w:rPr>
        <w:t>提供验证应用机会</w:t>
      </w:r>
      <w:r>
        <w:rPr>
          <w:rFonts w:hint="eastAsia" w:ascii="仿宋_GB2312" w:hAnsi="微软雅黑" w:eastAsia="仿宋_GB2312" w:cs="仿宋_GB2312"/>
          <w:kern w:val="0"/>
          <w:sz w:val="32"/>
          <w:szCs w:val="32"/>
          <w:shd w:val="clear" w:color="auto" w:fill="FFFFFF"/>
          <w:lang w:bidi="ar"/>
        </w:rPr>
        <w:t>，给予</w:t>
      </w:r>
      <w:r>
        <w:rPr>
          <w:rFonts w:ascii="仿宋_GB2312" w:hAnsi="微软雅黑" w:eastAsia="仿宋_GB2312" w:cs="仿宋_GB2312"/>
          <w:kern w:val="0"/>
          <w:sz w:val="32"/>
          <w:szCs w:val="32"/>
          <w:shd w:val="clear" w:color="auto" w:fill="FFFFFF"/>
          <w:lang w:bidi="ar"/>
        </w:rPr>
        <w:t>全领域场景资源开放</w:t>
      </w:r>
      <w:r>
        <w:rPr>
          <w:rFonts w:hint="eastAsia" w:ascii="仿宋_GB2312" w:hAnsi="微软雅黑" w:eastAsia="仿宋_GB2312" w:cs="仿宋_GB2312"/>
          <w:kern w:val="0"/>
          <w:sz w:val="32"/>
          <w:szCs w:val="32"/>
          <w:shd w:val="clear" w:color="auto" w:fill="FFFFFF"/>
          <w:lang w:bidi="ar"/>
        </w:rPr>
        <w:t>，逐步形成建筑产业新质生产力。</w:t>
      </w:r>
    </w:p>
    <w:p>
      <w:pPr>
        <w:widowControl/>
        <w:spacing w:line="600" w:lineRule="exact"/>
        <w:ind w:firstLine="640" w:firstLineChars="200"/>
        <w:rPr>
          <w:rFonts w:hint="eastAsia" w:ascii="仿宋_GB2312" w:hAnsi="微软雅黑" w:eastAsia="仿宋_GB2312" w:cs="仿宋_GB2312"/>
          <w:kern w:val="0"/>
          <w:sz w:val="32"/>
          <w:szCs w:val="32"/>
          <w:shd w:val="clear" w:color="auto" w:fill="FFFFFF"/>
          <w:lang w:bidi="ar"/>
        </w:rPr>
      </w:pPr>
      <w:bookmarkStart w:id="1" w:name="OLE_LINK1"/>
      <w:r>
        <w:rPr>
          <w:rFonts w:hint="eastAsia" w:ascii="仿宋_GB2312" w:hAnsi="微软雅黑" w:eastAsia="仿宋_GB2312" w:cs="仿宋_GB2312"/>
          <w:kern w:val="0"/>
          <w:sz w:val="32"/>
          <w:szCs w:val="32"/>
          <w:shd w:val="clear" w:color="auto" w:fill="FFFFFF"/>
          <w:lang w:bidi="ar"/>
        </w:rPr>
        <w:t>本细则自发布之日起施行，</w:t>
      </w:r>
      <w:bookmarkEnd w:id="1"/>
      <w:r>
        <w:rPr>
          <w:rFonts w:hint="eastAsia" w:ascii="仿宋_GB2312" w:hAnsi="微软雅黑" w:eastAsia="仿宋_GB2312" w:cs="仿宋_GB2312"/>
          <w:kern w:val="0"/>
          <w:sz w:val="32"/>
          <w:szCs w:val="32"/>
          <w:shd w:val="clear" w:color="auto" w:fill="FFFFFF"/>
          <w:lang w:bidi="ar"/>
        </w:rPr>
        <w:t>《关于北京城市副中心建筑业高质量发展的实施细则（修订版）》（通住建委发〔2025〕5号）、《关于北京城市副中心促进智能建造产业发展的实施细则（修订版）》（通住建委发〔2025〕6号）同时废止。本细则由通州区住房和城乡建设委员会负责解释，有效期截至2028年12月31日，相关条款与通州区其他涉企政策条款从优不重复，执行过程中，如遇相关政策调整，按最新政策执行。</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PW6G0PDAgAA1gUAAA4AAAAA&#10;AAAAAQAgAAAAHwEAAGRycy9lMm9Eb2MueG1sUEsFBgAAAAAGAAYAWQEAAFQG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C28"/>
    <w:rsid w:val="00000957"/>
    <w:rsid w:val="00005C34"/>
    <w:rsid w:val="00017137"/>
    <w:rsid w:val="00021DAD"/>
    <w:rsid w:val="000511E5"/>
    <w:rsid w:val="00054C85"/>
    <w:rsid w:val="0008192C"/>
    <w:rsid w:val="000A2C77"/>
    <w:rsid w:val="000C17CA"/>
    <w:rsid w:val="00110622"/>
    <w:rsid w:val="00112B91"/>
    <w:rsid w:val="00177A52"/>
    <w:rsid w:val="00224DA7"/>
    <w:rsid w:val="00243C1D"/>
    <w:rsid w:val="00271588"/>
    <w:rsid w:val="002E79CD"/>
    <w:rsid w:val="0030112E"/>
    <w:rsid w:val="00321F04"/>
    <w:rsid w:val="00343B0F"/>
    <w:rsid w:val="003657CA"/>
    <w:rsid w:val="00366E3D"/>
    <w:rsid w:val="003673B3"/>
    <w:rsid w:val="00376B48"/>
    <w:rsid w:val="003B1521"/>
    <w:rsid w:val="003F481B"/>
    <w:rsid w:val="0043466C"/>
    <w:rsid w:val="00441514"/>
    <w:rsid w:val="004775A2"/>
    <w:rsid w:val="00486876"/>
    <w:rsid w:val="004A5211"/>
    <w:rsid w:val="004B1FC1"/>
    <w:rsid w:val="004C47CA"/>
    <w:rsid w:val="004C5FAD"/>
    <w:rsid w:val="004D48BA"/>
    <w:rsid w:val="004E1BFF"/>
    <w:rsid w:val="004E2EBA"/>
    <w:rsid w:val="005077B4"/>
    <w:rsid w:val="00531B7F"/>
    <w:rsid w:val="0055434E"/>
    <w:rsid w:val="005A494E"/>
    <w:rsid w:val="005B7536"/>
    <w:rsid w:val="005E484C"/>
    <w:rsid w:val="005F2FAA"/>
    <w:rsid w:val="005F7BEA"/>
    <w:rsid w:val="00603910"/>
    <w:rsid w:val="00607784"/>
    <w:rsid w:val="00623016"/>
    <w:rsid w:val="00626040"/>
    <w:rsid w:val="006354A0"/>
    <w:rsid w:val="0063789E"/>
    <w:rsid w:val="006431FA"/>
    <w:rsid w:val="00654EE3"/>
    <w:rsid w:val="006869B1"/>
    <w:rsid w:val="00694F67"/>
    <w:rsid w:val="006D630C"/>
    <w:rsid w:val="00703D91"/>
    <w:rsid w:val="00717E1E"/>
    <w:rsid w:val="00725458"/>
    <w:rsid w:val="00727794"/>
    <w:rsid w:val="00771CB0"/>
    <w:rsid w:val="007A7B5F"/>
    <w:rsid w:val="007E1056"/>
    <w:rsid w:val="00800964"/>
    <w:rsid w:val="00814A0A"/>
    <w:rsid w:val="00823736"/>
    <w:rsid w:val="00827352"/>
    <w:rsid w:val="00865D95"/>
    <w:rsid w:val="00886F3E"/>
    <w:rsid w:val="008A69EC"/>
    <w:rsid w:val="008B004F"/>
    <w:rsid w:val="008B45A3"/>
    <w:rsid w:val="00933FFF"/>
    <w:rsid w:val="00934A31"/>
    <w:rsid w:val="009367FC"/>
    <w:rsid w:val="00952F22"/>
    <w:rsid w:val="00961361"/>
    <w:rsid w:val="009666BC"/>
    <w:rsid w:val="00976905"/>
    <w:rsid w:val="00983BD6"/>
    <w:rsid w:val="009F7D58"/>
    <w:rsid w:val="00A11FF4"/>
    <w:rsid w:val="00A223E8"/>
    <w:rsid w:val="00A249E1"/>
    <w:rsid w:val="00A402B5"/>
    <w:rsid w:val="00A55E16"/>
    <w:rsid w:val="00A70F41"/>
    <w:rsid w:val="00A946FB"/>
    <w:rsid w:val="00AA0960"/>
    <w:rsid w:val="00AC48A4"/>
    <w:rsid w:val="00B217BF"/>
    <w:rsid w:val="00B21EFE"/>
    <w:rsid w:val="00B33051"/>
    <w:rsid w:val="00B36717"/>
    <w:rsid w:val="00B41738"/>
    <w:rsid w:val="00B5496E"/>
    <w:rsid w:val="00B978F6"/>
    <w:rsid w:val="00BA0213"/>
    <w:rsid w:val="00BC3739"/>
    <w:rsid w:val="00BD52C0"/>
    <w:rsid w:val="00BE375C"/>
    <w:rsid w:val="00C207EA"/>
    <w:rsid w:val="00C54689"/>
    <w:rsid w:val="00C726CE"/>
    <w:rsid w:val="00C761F2"/>
    <w:rsid w:val="00C8626A"/>
    <w:rsid w:val="00C9281B"/>
    <w:rsid w:val="00CA1876"/>
    <w:rsid w:val="00CA20E8"/>
    <w:rsid w:val="00CA3AED"/>
    <w:rsid w:val="00CC3069"/>
    <w:rsid w:val="00CC5034"/>
    <w:rsid w:val="00CE135C"/>
    <w:rsid w:val="00D2280E"/>
    <w:rsid w:val="00D843EB"/>
    <w:rsid w:val="00DA2C28"/>
    <w:rsid w:val="00DC51D4"/>
    <w:rsid w:val="00DD459C"/>
    <w:rsid w:val="00DD602F"/>
    <w:rsid w:val="00DF45A6"/>
    <w:rsid w:val="00E06786"/>
    <w:rsid w:val="00E84E7F"/>
    <w:rsid w:val="00E86E01"/>
    <w:rsid w:val="00EA2DAA"/>
    <w:rsid w:val="00EB0BAC"/>
    <w:rsid w:val="00EC5C28"/>
    <w:rsid w:val="00F006C7"/>
    <w:rsid w:val="00F459AC"/>
    <w:rsid w:val="00F80DCC"/>
    <w:rsid w:val="00F8107F"/>
    <w:rsid w:val="00F85E4E"/>
    <w:rsid w:val="00FD6658"/>
    <w:rsid w:val="00FE48EF"/>
    <w:rsid w:val="00FE6A69"/>
    <w:rsid w:val="0C560355"/>
    <w:rsid w:val="0F050CB6"/>
    <w:rsid w:val="20AD6764"/>
    <w:rsid w:val="24EE7D9B"/>
    <w:rsid w:val="26CB659D"/>
    <w:rsid w:val="3B260428"/>
    <w:rsid w:val="3C2E72CE"/>
    <w:rsid w:val="53FB2ED9"/>
    <w:rsid w:val="5A852D87"/>
    <w:rsid w:val="64861357"/>
    <w:rsid w:val="65DC2188"/>
    <w:rsid w:val="66AA6228"/>
    <w:rsid w:val="675F426D"/>
    <w:rsid w:val="6FF7437C"/>
    <w:rsid w:val="779421D7"/>
    <w:rsid w:val="78D23A80"/>
    <w:rsid w:val="7C4966C4"/>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2"/>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uiPriority w:val="0"/>
    <w:pPr>
      <w:ind w:left="840" w:leftChars="400"/>
    </w:p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tabs>
        <w:tab w:val="center" w:pos="4153"/>
        <w:tab w:val="right" w:pos="8306"/>
      </w:tabs>
      <w:snapToGrid w:val="0"/>
      <w:jc w:val="center"/>
    </w:pPr>
    <w:rPr>
      <w:sz w:val="18"/>
      <w:szCs w:val="18"/>
    </w:rPr>
  </w:style>
  <w:style w:type="character" w:styleId="8">
    <w:name w:val="Strong"/>
    <w:basedOn w:val="7"/>
    <w:qFormat/>
    <w:uiPriority w:val="0"/>
    <w:rPr>
      <w:b/>
    </w:rPr>
  </w:style>
  <w:style w:type="character" w:customStyle="1" w:styleId="9">
    <w:name w:val="页眉 字符"/>
    <w:basedOn w:val="7"/>
    <w:link w:val="5"/>
    <w:qFormat/>
    <w:uiPriority w:val="0"/>
    <w:rPr>
      <w:rFonts w:asciiTheme="minorHAnsi" w:hAnsiTheme="minorHAnsi" w:eastAsiaTheme="minorEastAsia" w:cstheme="minorBidi"/>
      <w:kern w:val="2"/>
      <w:sz w:val="18"/>
      <w:szCs w:val="18"/>
    </w:rPr>
  </w:style>
  <w:style w:type="character" w:customStyle="1" w:styleId="10">
    <w:name w:val="页脚 字符"/>
    <w:basedOn w:val="7"/>
    <w:link w:val="4"/>
    <w:qFormat/>
    <w:uiPriority w:val="0"/>
    <w:rPr>
      <w:rFonts w:asciiTheme="minorHAnsi" w:hAnsiTheme="minorHAnsi" w:eastAsiaTheme="minorEastAsia" w:cstheme="minorBidi"/>
      <w:kern w:val="2"/>
      <w:sz w:val="18"/>
      <w:szCs w:val="18"/>
    </w:rPr>
  </w:style>
  <w:style w:type="paragraph" w:customStyle="1" w:styleId="11">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2">
    <w:name w:val="标题 1 字符"/>
    <w:basedOn w:val="7"/>
    <w:link w:val="3"/>
    <w:qFormat/>
    <w:uiPriority w:val="0"/>
    <w:rPr>
      <w:rFonts w:asciiTheme="minorHAnsi" w:hAnsiTheme="minorHAnsi" w:eastAsiaTheme="minorEastAsia" w:cstheme="minorBidi"/>
      <w:b/>
      <w:bCs/>
      <w:kern w:val="44"/>
      <w:sz w:val="44"/>
      <w:szCs w:val="44"/>
    </w:rPr>
  </w:style>
  <w:style w:type="paragraph" w:customStyle="1" w:styleId="13">
    <w:name w:val="修订2"/>
    <w:hidden/>
    <w:unhideWhenUsed/>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06F7B5-1D69-4A7C-A059-1960EE472121}">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257</Words>
  <Characters>1471</Characters>
  <Lines>12</Lines>
  <Paragraphs>3</Paragraphs>
  <TotalTime>285</TotalTime>
  <ScaleCrop>false</ScaleCrop>
  <LinksUpToDate>false</LinksUpToDate>
  <CharactersWithSpaces>1725</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2025-02-10T11:38:00Z</dcterms:created>
  <dc:creator>l'y</dc:creator>
  <cp:lastModifiedBy>Administrator</cp:lastModifiedBy>
  <cp:lastPrinted>2026-04-01T07:11:00Z</cp:lastPrinted>
  <dcterms:modified xsi:type="dcterms:W3CDTF">2026-04-02T02:06:22Z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800C4EAF227E49B4A7BFE0B3AF1D439B_13</vt:lpwstr>
  </property>
  <property fmtid="{D5CDD505-2E9C-101B-9397-08002B2CF9AE}" pid="4" name="KSOTemplateDocerSaveRecord">
    <vt:lpwstr>eyJoZGlkIjoiMDY4NTBmODg1YTNjMTFlNmZhN2M3ZTdiM2JlNWYxNzAifQ==</vt:lpwstr>
  </property>
</Properties>
</file>