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both"/>
        <w:outlineLvl w:val="0"/>
        <w:rPr>
          <w:rFonts w:hint="default" w:ascii="Times New Roman" w:hAnsi="Times New Roman" w:eastAsia="仿宋_GB2312" w:cs="仿宋_GB2312"/>
          <w:kern w:val="2"/>
          <w:sz w:val="32"/>
          <w:szCs w:val="32"/>
          <w:lang w:val="en-US" w:eastAsia="zh-CN" w:bidi="ar-SA"/>
        </w:rPr>
      </w:pPr>
      <w:bookmarkStart w:id="0" w:name="_GoBack"/>
      <w:bookmarkEnd w:id="0"/>
      <w:r>
        <w:rPr>
          <w:rFonts w:hint="eastAsia" w:ascii="Times New Roman" w:hAnsi="Times New Roman" w:eastAsia="仿宋_GB2312" w:cs="仿宋_GB2312"/>
          <w:kern w:val="2"/>
          <w:sz w:val="32"/>
          <w:szCs w:val="32"/>
          <w:lang w:val="en-US" w:eastAsia="zh-CN" w:bidi="ar-SA"/>
        </w:rPr>
        <w:t>附件1</w:t>
      </w:r>
    </w:p>
    <w:p>
      <w:pPr>
        <w:pStyle w:val="2"/>
        <w:spacing w:line="560" w:lineRule="exact"/>
        <w:jc w:val="center"/>
        <w:outlineLvl w:val="0"/>
        <w:rPr>
          <w:rStyle w:val="7"/>
          <w:rFonts w:hint="eastAsia" w:ascii="Times New Roman" w:hAnsi="Times New Roman" w:eastAsia="方正小标宋简体" w:cs="方正小标宋简体"/>
          <w:b w:val="0"/>
          <w:bCs/>
          <w:sz w:val="44"/>
          <w:szCs w:val="44"/>
          <w:shd w:val="clear" w:color="auto" w:fill="FFFFFF"/>
          <w:lang w:eastAsia="zh-CN"/>
        </w:rPr>
      </w:pPr>
      <w:r>
        <w:rPr>
          <w:rStyle w:val="7"/>
          <w:rFonts w:hint="eastAsia" w:ascii="Times New Roman" w:hAnsi="Times New Roman" w:eastAsia="方正小标宋简体" w:cs="方正小标宋简体"/>
          <w:b w:val="0"/>
          <w:bCs/>
          <w:sz w:val="44"/>
          <w:szCs w:val="44"/>
          <w:shd w:val="clear" w:color="auto" w:fill="FFFFFF"/>
          <w:lang w:eastAsia="zh-CN"/>
        </w:rPr>
        <w:t>顺义区</w:t>
      </w:r>
      <w:r>
        <w:rPr>
          <w:rStyle w:val="7"/>
          <w:rFonts w:ascii="Times New Roman" w:hAnsi="Times New Roman" w:eastAsia="方正小标宋简体" w:cs="方正小标宋简体"/>
          <w:b w:val="0"/>
          <w:bCs/>
          <w:sz w:val="44"/>
          <w:szCs w:val="44"/>
          <w:shd w:val="clear" w:color="auto" w:fill="FFFFFF"/>
          <w:lang w:eastAsia="zh-CN"/>
        </w:rPr>
        <w:t>促进</w:t>
      </w:r>
      <w:r>
        <w:rPr>
          <w:rStyle w:val="7"/>
          <w:rFonts w:hint="eastAsia" w:ascii="Times New Roman" w:hAnsi="Times New Roman" w:eastAsia="方正小标宋简体" w:cs="方正小标宋简体"/>
          <w:b w:val="0"/>
          <w:bCs/>
          <w:sz w:val="44"/>
          <w:szCs w:val="44"/>
          <w:shd w:val="clear" w:color="auto" w:fill="FFFFFF"/>
          <w:lang w:eastAsia="zh-CN"/>
        </w:rPr>
        <w:t>绿色低碳发展若干措施</w:t>
      </w:r>
    </w:p>
    <w:p>
      <w:pPr>
        <w:pStyle w:val="2"/>
        <w:spacing w:line="560" w:lineRule="exact"/>
        <w:jc w:val="center"/>
        <w:outlineLvl w:val="0"/>
        <w:rPr>
          <w:rStyle w:val="7"/>
          <w:rFonts w:ascii="Times New Roman" w:hAnsi="Times New Roman" w:eastAsia="方正小标宋简体" w:cs="方正小标宋简体"/>
          <w:b w:val="0"/>
          <w:bCs/>
          <w:sz w:val="44"/>
          <w:szCs w:val="44"/>
          <w:shd w:val="clear" w:color="auto" w:fill="FFFFFF"/>
          <w:lang w:eastAsia="zh-CN"/>
        </w:rPr>
      </w:pPr>
      <w:r>
        <w:rPr>
          <w:rStyle w:val="7"/>
          <w:rFonts w:hint="eastAsia" w:ascii="Times New Roman" w:hAnsi="Times New Roman" w:eastAsia="方正小标宋简体" w:cs="方正小标宋简体"/>
          <w:b w:val="0"/>
          <w:bCs/>
          <w:sz w:val="44"/>
          <w:szCs w:val="44"/>
          <w:shd w:val="clear" w:color="auto" w:fill="FFFFFF"/>
          <w:lang w:eastAsia="zh-CN"/>
        </w:rPr>
        <w:t>（征求意见稿）</w:t>
      </w:r>
    </w:p>
    <w:p>
      <w:pPr>
        <w:pStyle w:val="2"/>
        <w:spacing w:line="560" w:lineRule="exact"/>
        <w:jc w:val="center"/>
        <w:outlineLvl w:val="0"/>
        <w:rPr>
          <w:rStyle w:val="7"/>
          <w:rFonts w:ascii="Times New Roman" w:hAnsi="Times New Roman" w:eastAsia="方正小标宋简体" w:cs="方正小标宋简体"/>
          <w:b w:val="0"/>
          <w:bCs/>
          <w:sz w:val="44"/>
          <w:szCs w:val="44"/>
          <w:shd w:val="clear" w:color="auto" w:fill="FFFFFF"/>
          <w:lang w:eastAsia="zh-CN"/>
        </w:rPr>
      </w:pPr>
    </w:p>
    <w:p>
      <w:pPr>
        <w:pStyle w:val="5"/>
        <w:shd w:val="clear" w:color="auto" w:fill="FFFFFF"/>
        <w:spacing w:before="0" w:beforeAutospacing="0" w:after="0" w:afterAutospacing="0" w:line="360" w:lineRule="auto"/>
        <w:ind w:firstLine="640" w:firstLineChars="200"/>
        <w:jc w:val="both"/>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为深入贯彻落实新发展理念，促进绿色低碳高质量发展，协同推进减污、降碳、扩绿、增长，全方位建设美丽</w:t>
      </w:r>
      <w:r>
        <w:rPr>
          <w:rFonts w:hint="eastAsia" w:ascii="Times New Roman" w:hAnsi="Times New Roman" w:eastAsia="仿宋_GB2312" w:cs="仿宋_GB2312"/>
          <w:kern w:val="2"/>
          <w:sz w:val="32"/>
          <w:szCs w:val="32"/>
          <w:lang w:eastAsia="zh-CN"/>
        </w:rPr>
        <w:t>顺义</w:t>
      </w:r>
      <w:r>
        <w:rPr>
          <w:rFonts w:hint="eastAsia" w:ascii="Times New Roman" w:hAnsi="Times New Roman" w:eastAsia="仿宋_GB2312" w:cs="仿宋_GB2312"/>
          <w:kern w:val="2"/>
          <w:sz w:val="32"/>
          <w:szCs w:val="32"/>
        </w:rPr>
        <w:t>，结合</w:t>
      </w:r>
      <w:r>
        <w:rPr>
          <w:rFonts w:hint="eastAsia" w:ascii="Times New Roman" w:hAnsi="Times New Roman" w:eastAsia="仿宋_GB2312" w:cs="仿宋_GB2312"/>
          <w:kern w:val="2"/>
          <w:sz w:val="32"/>
          <w:szCs w:val="32"/>
          <w:lang w:eastAsia="zh-CN"/>
        </w:rPr>
        <w:t>顺义</w:t>
      </w:r>
      <w:r>
        <w:rPr>
          <w:rFonts w:hint="eastAsia" w:ascii="Times New Roman" w:hAnsi="Times New Roman" w:eastAsia="仿宋_GB2312" w:cs="仿宋_GB2312"/>
          <w:kern w:val="2"/>
          <w:sz w:val="32"/>
          <w:szCs w:val="32"/>
        </w:rPr>
        <w:t>区实际，制定本措施。</w:t>
      </w:r>
    </w:p>
    <w:p>
      <w:pPr>
        <w:pStyle w:val="2"/>
        <w:spacing w:line="560" w:lineRule="exact"/>
        <w:ind w:firstLine="640" w:firstLineChars="200"/>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一、支持项目</w:t>
      </w:r>
    </w:p>
    <w:p>
      <w:pPr>
        <w:pStyle w:val="5"/>
        <w:shd w:val="clear" w:color="auto" w:fill="FFFFFF"/>
        <w:spacing w:before="0" w:beforeAutospacing="0" w:after="0" w:afterAutospacing="0" w:line="360" w:lineRule="auto"/>
        <w:ind w:firstLine="640" w:firstLineChars="200"/>
        <w:jc w:val="both"/>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本办法以推进减污降碳为主要目标，以实际效果为导向，充分发挥财政资金的激励作用，重点支持以下</w:t>
      </w:r>
      <w:r>
        <w:rPr>
          <w:rFonts w:hint="eastAsia" w:ascii="Times New Roman" w:hAnsi="Times New Roman" w:eastAsia="仿宋_GB2312" w:cs="仿宋_GB2312"/>
          <w:kern w:val="2"/>
          <w:sz w:val="32"/>
          <w:szCs w:val="32"/>
          <w:lang w:eastAsia="zh-CN"/>
        </w:rPr>
        <w:t>三</w:t>
      </w:r>
      <w:r>
        <w:rPr>
          <w:rFonts w:hint="eastAsia" w:ascii="Times New Roman" w:hAnsi="Times New Roman" w:eastAsia="仿宋_GB2312" w:cs="仿宋_GB2312"/>
          <w:kern w:val="2"/>
          <w:sz w:val="32"/>
          <w:szCs w:val="32"/>
        </w:rPr>
        <w:t>类项目：环境深度治理类、减污降碳技术类、绿色提级类。</w:t>
      </w:r>
    </w:p>
    <w:p>
      <w:pPr>
        <w:spacing w:line="560" w:lineRule="exact"/>
        <w:ind w:firstLine="640" w:firstLineChars="200"/>
        <w:rPr>
          <w:rFonts w:ascii="Times New Roman" w:hAnsi="Times New Roman" w:eastAsia="黑体" w:cs="黑体"/>
          <w:sz w:val="31"/>
          <w:szCs w:val="31"/>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一</w:t>
      </w:r>
      <w:r>
        <w:rPr>
          <w:rFonts w:hint="eastAsia" w:ascii="Times New Roman" w:hAnsi="Times New Roman" w:eastAsia="楷体_GB2312" w:cs="楷体_GB2312"/>
          <w:sz w:val="32"/>
          <w:szCs w:val="32"/>
        </w:rPr>
        <w:t>）环境深度治理类</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1.大气污染综合治理类</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鼓励企业（单位）采用源头削减、过程管理、末端治理等方式，减少生产、服务等全过程中挥发性有机物、氮氧化物、颗粒物等主要大气污染物的产生和排放。在污染物排放达到相关标准要求基础上，采取废气治理设施更新、处理工艺升级等新设备、新技术、新手段改造后取得实际大气污染物减排效果的，按最高不超过30%的项目投资额给予奖励。</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32"/>
          <w:lang w:eastAsia="zh-CN"/>
        </w:rPr>
        <w:t>.锅炉深度治理类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鼓励锅炉使用单位</w:t>
      </w:r>
      <w:r>
        <w:rPr>
          <w:rFonts w:hint="eastAsia" w:ascii="仿宋_GB2312" w:hAnsi="仿宋_GB2312" w:eastAsia="仿宋_GB2312" w:cs="仿宋_GB2312"/>
          <w:sz w:val="32"/>
          <w:szCs w:val="32"/>
          <w:lang w:eastAsia="zh-CN"/>
        </w:rPr>
        <w:t>在污染物排放达到相关标准要求基础上，</w:t>
      </w:r>
      <w:r>
        <w:rPr>
          <w:rFonts w:hint="eastAsia" w:ascii="仿宋_GB2312" w:hAnsi="仿宋_GB2312" w:eastAsia="仿宋_GB2312" w:cs="仿宋_GB2312"/>
          <w:sz w:val="32"/>
          <w:szCs w:val="32"/>
        </w:rPr>
        <w:t>通过加大新能源利用及燃气锅炉深度低氮改造，降低碳污排放水平，实现提质增效，推动锅炉绿色低碳高质量发展。</w:t>
      </w:r>
    </w:p>
    <w:p>
      <w:pPr>
        <w:pStyle w:val="2"/>
        <w:spacing w:before="178" w:line="331" w:lineRule="auto"/>
        <w:ind w:left="28" w:right="81" w:firstLine="643"/>
        <w:rPr>
          <w:rFonts w:hint="eastAsia" w:eastAsia="仿宋"/>
          <w:color w:val="111111"/>
          <w:spacing w:val="-18"/>
          <w:lang w:eastAsia="zh-CN"/>
        </w:rPr>
      </w:pPr>
      <w:r>
        <w:rPr>
          <w:rFonts w:hint="eastAsia" w:ascii="Times New Roman" w:hAnsi="Times New Roman" w:eastAsia="仿宋_GB2312" w:cs="仿宋_GB2312"/>
          <w:sz w:val="32"/>
          <w:szCs w:val="32"/>
          <w:lang w:eastAsia="zh-CN"/>
        </w:rPr>
        <w:t>对于2017年3月31日及以前建成的燃气锅炉，支持优先通过整体更换燃气锅炉的方式开展深度低氮改造，改造后氮氧化物排放浓度削减幅度不小于 50%，且浓度值低于 30毫克/立方米的项目，具体指标需满足验收监测要求，正常工况范围内不同负荷下排放浓度同时达到改造目标。原则上实行分级奖励，奖励金额根据更换前后锅炉容量采取就低原则发放。支持既有燃气锅炉供热系统通过增加新能源利用减少和替代燃气供热，优先鼓励电动热泵为主的电气化技术（对已获得市级资金支持的同类项目，不予重复奖励）：</w:t>
      </w:r>
    </w:p>
    <w:p>
      <w:pPr>
        <w:pStyle w:val="2"/>
        <w:spacing w:before="184" w:line="222" w:lineRule="auto"/>
        <w:ind w:left="692"/>
      </w:pPr>
      <w:r>
        <w:rPr>
          <w:rFonts w:hint="eastAsia" w:ascii="Times New Roman" w:hAnsi="Times New Roman" w:eastAsia="宋体" w:cs="Times New Roman"/>
          <w:color w:val="111111"/>
          <w:spacing w:val="4"/>
          <w:lang w:eastAsia="zh-CN"/>
        </w:rPr>
        <w:t>（</w:t>
      </w:r>
      <w:r>
        <w:rPr>
          <w:rFonts w:hint="eastAsia" w:ascii="Times New Roman" w:hAnsi="Times New Roman" w:eastAsia="宋体" w:cs="Times New Roman"/>
          <w:color w:val="111111"/>
          <w:spacing w:val="4"/>
          <w:lang w:val="en-US" w:eastAsia="zh-CN"/>
        </w:rPr>
        <w:t>1</w:t>
      </w:r>
      <w:r>
        <w:rPr>
          <w:rFonts w:hint="eastAsia" w:ascii="Times New Roman" w:hAnsi="Times New Roman" w:eastAsia="宋体" w:cs="Times New Roman"/>
          <w:color w:val="111111"/>
          <w:spacing w:val="4"/>
          <w:lang w:eastAsia="zh-CN"/>
        </w:rPr>
        <w:t>）</w:t>
      </w:r>
      <w:r>
        <w:rPr>
          <w:rFonts w:hint="eastAsia" w:ascii="Times New Roman" w:hAnsi="Times New Roman" w:eastAsia="仿宋_GB2312" w:cs="仿宋_GB2312"/>
          <w:sz w:val="32"/>
          <w:szCs w:val="32"/>
          <w:lang w:eastAsia="zh-CN"/>
        </w:rPr>
        <w:t>单台锅炉 20蒸吨以下的：</w:t>
      </w:r>
    </w:p>
    <w:p>
      <w:pPr>
        <w:pStyle w:val="2"/>
        <w:spacing w:before="188" w:line="323" w:lineRule="auto"/>
        <w:ind w:left="40" w:right="81" w:firstLine="635"/>
        <w:rPr>
          <w:rFonts w:hint="eastAsia" w:ascii="仿宋_GB2312" w:hAnsi="仿宋_GB2312" w:eastAsia="仿宋_GB2312" w:cs="仿宋_GB2312"/>
          <w:sz w:val="32"/>
          <w:szCs w:val="32"/>
        </w:rPr>
      </w:pPr>
      <w:r>
        <w:rPr>
          <w:rFonts w:hint="eastAsia" w:ascii="仿宋_GB2312" w:hAnsi="仿宋_GB2312" w:eastAsia="仿宋_GB2312" w:cs="仿宋_GB2312"/>
          <w:color w:val="111111"/>
          <w:spacing w:val="7"/>
          <w:sz w:val="32"/>
          <w:szCs w:val="32"/>
        </w:rPr>
        <w:t>更换低氮燃烧器单台锅炉容量小于等于</w:t>
      </w:r>
      <w:r>
        <w:rPr>
          <w:rFonts w:hint="eastAsia" w:ascii="仿宋_GB2312" w:hAnsi="仿宋_GB2312" w:eastAsia="仿宋_GB2312" w:cs="仿宋_GB2312"/>
          <w:color w:val="111111"/>
          <w:spacing w:val="-66"/>
          <w:sz w:val="32"/>
          <w:szCs w:val="32"/>
        </w:rPr>
        <w:t xml:space="preserve"> </w:t>
      </w:r>
      <w:r>
        <w:rPr>
          <w:rFonts w:hint="eastAsia" w:ascii="仿宋_GB2312" w:hAnsi="仿宋_GB2312" w:eastAsia="仿宋_GB2312" w:cs="仿宋_GB2312"/>
          <w:color w:val="111111"/>
          <w:spacing w:val="7"/>
          <w:sz w:val="32"/>
          <w:szCs w:val="32"/>
        </w:rPr>
        <w:t>4蒸吨的，奖励</w:t>
      </w:r>
      <w:r>
        <w:rPr>
          <w:rFonts w:hint="eastAsia" w:ascii="仿宋_GB2312" w:hAnsi="仿宋_GB2312" w:eastAsia="仿宋_GB2312" w:cs="仿宋_GB2312"/>
          <w:color w:val="111111"/>
          <w:sz w:val="32"/>
          <w:szCs w:val="32"/>
        </w:rPr>
        <w:t xml:space="preserve"> </w:t>
      </w:r>
      <w:r>
        <w:rPr>
          <w:rFonts w:hint="eastAsia" w:ascii="仿宋_GB2312" w:hAnsi="仿宋_GB2312" w:eastAsia="仿宋_GB2312" w:cs="仿宋_GB2312"/>
          <w:color w:val="111111"/>
          <w:spacing w:val="6"/>
          <w:sz w:val="32"/>
          <w:szCs w:val="32"/>
        </w:rPr>
        <w:t>资金（万元）=2 ×锅炉容量（蒸吨）+3.5，单台锅炉</w:t>
      </w:r>
      <w:r>
        <w:rPr>
          <w:rFonts w:hint="eastAsia" w:ascii="仿宋_GB2312" w:hAnsi="仿宋_GB2312" w:eastAsia="仿宋_GB2312" w:cs="仿宋_GB2312"/>
          <w:color w:val="111111"/>
          <w:spacing w:val="5"/>
          <w:sz w:val="32"/>
          <w:szCs w:val="32"/>
        </w:rPr>
        <w:t>容量大</w:t>
      </w:r>
      <w:r>
        <w:rPr>
          <w:rFonts w:hint="eastAsia" w:ascii="仿宋_GB2312" w:hAnsi="仿宋_GB2312" w:eastAsia="仿宋_GB2312" w:cs="仿宋_GB2312"/>
          <w:color w:val="111111"/>
          <w:sz w:val="32"/>
          <w:szCs w:val="32"/>
        </w:rPr>
        <w:t xml:space="preserve"> </w:t>
      </w:r>
      <w:r>
        <w:rPr>
          <w:rFonts w:hint="eastAsia" w:ascii="仿宋_GB2312" w:hAnsi="仿宋_GB2312" w:eastAsia="仿宋_GB2312" w:cs="仿宋_GB2312"/>
          <w:color w:val="111111"/>
          <w:spacing w:val="4"/>
          <w:sz w:val="32"/>
          <w:szCs w:val="32"/>
        </w:rPr>
        <w:t>于</w:t>
      </w:r>
      <w:r>
        <w:rPr>
          <w:rFonts w:hint="eastAsia" w:ascii="仿宋_GB2312" w:hAnsi="仿宋_GB2312" w:eastAsia="仿宋_GB2312" w:cs="仿宋_GB2312"/>
          <w:color w:val="111111"/>
          <w:spacing w:val="-68"/>
          <w:sz w:val="32"/>
          <w:szCs w:val="32"/>
        </w:rPr>
        <w:t xml:space="preserve"> </w:t>
      </w:r>
      <w:r>
        <w:rPr>
          <w:rFonts w:hint="eastAsia" w:ascii="仿宋_GB2312" w:hAnsi="仿宋_GB2312" w:eastAsia="仿宋_GB2312" w:cs="仿宋_GB2312"/>
          <w:color w:val="111111"/>
          <w:spacing w:val="4"/>
          <w:sz w:val="32"/>
          <w:szCs w:val="32"/>
        </w:rPr>
        <w:t>4蒸吨的补助资金（万元）=1.5 ×锅炉容量（蒸</w:t>
      </w:r>
      <w:r>
        <w:rPr>
          <w:rFonts w:hint="eastAsia" w:ascii="仿宋_GB2312" w:hAnsi="仿宋_GB2312" w:eastAsia="仿宋_GB2312" w:cs="仿宋_GB2312"/>
          <w:color w:val="111111"/>
          <w:spacing w:val="3"/>
          <w:sz w:val="32"/>
          <w:szCs w:val="32"/>
        </w:rPr>
        <w:t>吨）+6。</w:t>
      </w:r>
    </w:p>
    <w:p>
      <w:pPr>
        <w:pStyle w:val="2"/>
        <w:spacing w:before="53" w:line="323" w:lineRule="auto"/>
        <w:ind w:left="19" w:right="79" w:firstLine="653"/>
        <w:rPr>
          <w:rFonts w:hint="eastAsia" w:eastAsia="仿宋_GB2312"/>
          <w:sz w:val="32"/>
          <w:szCs w:val="32"/>
          <w:lang w:eastAsia="zh-CN"/>
        </w:rPr>
      </w:pPr>
      <w:r>
        <w:rPr>
          <w:rFonts w:hint="eastAsia" w:ascii="仿宋_GB2312" w:hAnsi="仿宋_GB2312" w:eastAsia="仿宋_GB2312" w:cs="仿宋_GB2312"/>
          <w:color w:val="111111"/>
          <w:spacing w:val="8"/>
          <w:sz w:val="32"/>
          <w:szCs w:val="32"/>
        </w:rPr>
        <w:t>整体更换锅炉单台锅炉容量小于等于</w:t>
      </w:r>
      <w:r>
        <w:rPr>
          <w:rFonts w:hint="eastAsia" w:ascii="仿宋_GB2312" w:hAnsi="仿宋_GB2312" w:eastAsia="仿宋_GB2312" w:cs="仿宋_GB2312"/>
          <w:color w:val="111111"/>
          <w:spacing w:val="-70"/>
          <w:sz w:val="32"/>
          <w:szCs w:val="32"/>
        </w:rPr>
        <w:t xml:space="preserve"> </w:t>
      </w:r>
      <w:r>
        <w:rPr>
          <w:rFonts w:hint="eastAsia" w:ascii="仿宋_GB2312" w:hAnsi="仿宋_GB2312" w:eastAsia="仿宋_GB2312" w:cs="仿宋_GB2312"/>
          <w:color w:val="111111"/>
          <w:spacing w:val="8"/>
          <w:sz w:val="32"/>
          <w:szCs w:val="32"/>
        </w:rPr>
        <w:t>4 蒸吨的奖励资金</w:t>
      </w:r>
      <w:r>
        <w:rPr>
          <w:rFonts w:hint="eastAsia" w:ascii="仿宋_GB2312" w:hAnsi="仿宋_GB2312" w:eastAsia="仿宋_GB2312" w:cs="仿宋_GB2312"/>
          <w:color w:val="111111"/>
          <w:spacing w:val="1"/>
          <w:sz w:val="32"/>
          <w:szCs w:val="32"/>
        </w:rPr>
        <w:t>（万元）=2.6 ×锅炉容量（蒸吨）+7，单台锅炉容量大于 4</w:t>
      </w:r>
      <w:r>
        <w:rPr>
          <w:rFonts w:hint="eastAsia" w:ascii="仿宋_GB2312" w:hAnsi="仿宋_GB2312" w:eastAsia="仿宋_GB2312" w:cs="仿宋_GB2312"/>
          <w:color w:val="111111"/>
          <w:spacing w:val="14"/>
          <w:sz w:val="32"/>
          <w:szCs w:val="32"/>
        </w:rPr>
        <w:t xml:space="preserve"> </w:t>
      </w:r>
      <w:r>
        <w:rPr>
          <w:rFonts w:hint="eastAsia" w:ascii="仿宋_GB2312" w:hAnsi="仿宋_GB2312" w:eastAsia="仿宋_GB2312" w:cs="仿宋_GB2312"/>
          <w:color w:val="111111"/>
          <w:sz w:val="32"/>
          <w:szCs w:val="32"/>
        </w:rPr>
        <w:t>蒸吨的补助资金（万元） =2.5 ×锅炉容</w:t>
      </w:r>
      <w:r>
        <w:rPr>
          <w:rFonts w:hint="eastAsia" w:ascii="仿宋_GB2312" w:hAnsi="仿宋_GB2312" w:eastAsia="仿宋_GB2312" w:cs="仿宋_GB2312"/>
          <w:color w:val="111111"/>
          <w:spacing w:val="-1"/>
          <w:sz w:val="32"/>
          <w:szCs w:val="32"/>
        </w:rPr>
        <w:t>量（蒸吨）+8。</w:t>
      </w:r>
    </w:p>
    <w:p>
      <w:pPr>
        <w:numPr>
          <w:ilvl w:val="0"/>
          <w:numId w:val="1"/>
        </w:numPr>
        <w:spacing w:line="560" w:lineRule="exact"/>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单台锅炉20蒸吨以上及新能源利用，改造后取得实际大气污染物减排效果的，按最高不超过30%的项目投资额给予奖励。</w:t>
      </w:r>
    </w:p>
    <w:p>
      <w:pPr>
        <w:spacing w:line="560" w:lineRule="exact"/>
        <w:ind w:firstLine="640" w:firstLineChars="200"/>
        <w:rPr>
          <w:rFonts w:ascii="Times New Roman" w:hAnsi="Times New Roman"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通过新能源利用减少既有燃气锅炉的天然气使用量，新能源（包括电动热泵烟气余热深度利用）装机占比达到30%及以上，按照新能源装机（空气源热泵按-12℃下的制热功率计算）300元/kW标准给予补助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对于新能源与燃气耦合类项目，新能源利用、燃气深度低氮改造补贴单独核算。对于改造前后燃气锅炉总容量增加的部分，不予支持。</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3</w:t>
      </w:r>
      <w:r>
        <w:rPr>
          <w:rFonts w:hint="eastAsia" w:ascii="Times New Roman" w:hAnsi="Times New Roman" w:eastAsia="仿宋_GB2312" w:cs="仿宋_GB2312"/>
          <w:b/>
          <w:bCs/>
          <w:sz w:val="32"/>
          <w:szCs w:val="32"/>
          <w:lang w:eastAsia="zh-CN"/>
        </w:rPr>
        <w:t>.移动源排放协同治理</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ascii="Times New Roman" w:hAnsi="Times New Roman" w:eastAsia="仿宋_GB2312" w:cs="仿宋_GB2312"/>
          <w:sz w:val="32"/>
          <w:szCs w:val="32"/>
          <w:lang w:eastAsia="zh-CN"/>
        </w:rPr>
        <w:t>优化调整运输结构，推广使用优质清洁燃料，加快推进非道路移动机械清洁化，</w:t>
      </w:r>
      <w:r>
        <w:rPr>
          <w:rFonts w:ascii="Times New Roman" w:hAnsi="Times New Roman" w:eastAsia="仿宋_GB2312" w:cs="仿宋_GB2312"/>
          <w:sz w:val="32"/>
          <w:szCs w:val="32"/>
          <w:highlight w:val="yellow"/>
          <w:lang w:eastAsia="zh-CN"/>
        </w:rPr>
        <w:t>鼓励</w:t>
      </w:r>
      <w:r>
        <w:rPr>
          <w:rFonts w:hint="eastAsia" w:ascii="Times New Roman" w:hAnsi="Times New Roman" w:eastAsia="仿宋_GB2312" w:cs="仿宋_GB2312"/>
          <w:sz w:val="32"/>
          <w:szCs w:val="32"/>
          <w:highlight w:val="yellow"/>
          <w:lang w:eastAsia="zh-CN"/>
        </w:rPr>
        <w:t>顺义区</w:t>
      </w:r>
      <w:r>
        <w:rPr>
          <w:rFonts w:ascii="Times New Roman" w:hAnsi="Times New Roman" w:eastAsia="仿宋_GB2312" w:cs="仿宋_GB2312"/>
          <w:sz w:val="32"/>
          <w:szCs w:val="32"/>
          <w:highlight w:val="yellow"/>
          <w:lang w:eastAsia="zh-CN"/>
        </w:rPr>
        <w:t>内</w:t>
      </w:r>
      <w:r>
        <w:rPr>
          <w:rFonts w:hint="eastAsia" w:ascii="Times New Roman" w:hAnsi="Times New Roman" w:eastAsia="仿宋_GB2312" w:cs="仿宋_GB2312"/>
          <w:sz w:val="32"/>
          <w:szCs w:val="32"/>
          <w:highlight w:val="yellow"/>
          <w:lang w:eastAsia="zh-CN"/>
        </w:rPr>
        <w:t>取得道路运输经营许可业户</w:t>
      </w:r>
      <w:r>
        <w:rPr>
          <w:rFonts w:ascii="Times New Roman" w:hAnsi="Times New Roman" w:eastAsia="仿宋_GB2312" w:cs="仿宋_GB2312"/>
          <w:sz w:val="32"/>
          <w:szCs w:val="32"/>
          <w:highlight w:val="yellow"/>
          <w:lang w:eastAsia="zh-CN"/>
        </w:rPr>
        <w:t>，</w:t>
      </w:r>
      <w:r>
        <w:rPr>
          <w:rFonts w:ascii="Times New Roman" w:hAnsi="Times New Roman" w:eastAsia="仿宋_GB2312" w:cs="仿宋_GB2312"/>
          <w:sz w:val="32"/>
          <w:szCs w:val="32"/>
          <w:lang w:eastAsia="zh-CN"/>
        </w:rPr>
        <w:t>将原有机械车辆更新为新能源机械车辆</w:t>
      </w:r>
      <w:r>
        <w:rPr>
          <w:rFonts w:hint="eastAsia" w:ascii="Times New Roman" w:hAnsi="Times New Roman" w:eastAsia="仿宋_GB2312" w:cs="仿宋_GB2312"/>
          <w:sz w:val="32"/>
          <w:szCs w:val="32"/>
          <w:highlight w:val="yellow"/>
          <w:lang w:eastAsia="zh-CN"/>
        </w:rPr>
        <w:t>（在顺义区注册登记）。</w:t>
      </w:r>
      <w:r>
        <w:rPr>
          <w:rFonts w:hint="eastAsia" w:ascii="Times New Roman" w:hAnsi="Times New Roman" w:eastAsia="仿宋_GB2312" w:cs="仿宋_GB2312"/>
          <w:sz w:val="32"/>
          <w:szCs w:val="32"/>
          <w:lang w:eastAsia="zh-CN"/>
        </w:rPr>
        <w:t>申报企业（单位）需同时满足具备完善的安全生产管理制度，且自申报之日起一年内未发生交通死亡事故。</w:t>
      </w:r>
      <w:r>
        <w:rPr>
          <w:rFonts w:ascii="Times New Roman" w:hAnsi="Times New Roman" w:eastAsia="仿宋_GB2312" w:cs="仿宋_GB2312"/>
          <w:sz w:val="32"/>
          <w:szCs w:val="32"/>
          <w:lang w:eastAsia="zh-CN"/>
        </w:rPr>
        <w:t>（对已获得市级资金支持的同类项目，不予重复奖励）。</w:t>
      </w:r>
    </w:p>
    <w:p>
      <w:pPr>
        <w:pStyle w:val="2"/>
        <w:spacing w:line="560" w:lineRule="exact"/>
        <w:ind w:firstLine="640" w:firstLineChars="200"/>
        <w:outlineLvl w:val="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（1）零排放货物运输车队奖励。鼓励企业（单位）自主提高新能源车辆使用比例。经区生态环境局认定为零排放货车运输车队的（新能源车辆数</w:t>
      </w:r>
      <w:r>
        <w:rPr>
          <w:rFonts w:hint="eastAsia" w:ascii="Times New Roman" w:hAnsi="Times New Roman" w:eastAsia="仿宋_GB2312" w:cs="仿宋_GB2312"/>
          <w:sz w:val="32"/>
          <w:szCs w:val="32"/>
          <w:lang w:val="en-US" w:eastAsia="zh-CN"/>
        </w:rPr>
        <w:t>&gt;20辆</w:t>
      </w:r>
      <w:r>
        <w:rPr>
          <w:rFonts w:hint="eastAsia" w:ascii="Times New Roman" w:hAnsi="Times New Roman" w:eastAsia="仿宋_GB2312" w:cs="仿宋_GB2312"/>
          <w:sz w:val="32"/>
          <w:szCs w:val="32"/>
          <w:lang w:eastAsia="zh-CN"/>
        </w:rPr>
        <w:t>），根据车辆规模给予梯级奖励。</w:t>
      </w:r>
    </w:p>
    <w:p>
      <w:pPr>
        <w:pStyle w:val="2"/>
        <w:spacing w:line="560" w:lineRule="exact"/>
        <w:ind w:firstLine="640" w:firstLineChars="200"/>
        <w:outlineLvl w:val="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自有货物运输车辆规模大于</w:t>
      </w:r>
      <w:r>
        <w:rPr>
          <w:rFonts w:hint="eastAsia" w:ascii="Times New Roman" w:hAnsi="Times New Roman" w:eastAsia="仿宋_GB2312" w:cs="仿宋_GB2312"/>
          <w:sz w:val="32"/>
          <w:szCs w:val="32"/>
          <w:lang w:val="en-US" w:eastAsia="zh-CN"/>
        </w:rPr>
        <w:t>20辆小于等于50辆的企业（单位）：新能源车辆占比达到80%以上的（含80%），给予一次性15万元奖励；新能源车辆占比达到100%，给予一次性20万元资金奖励。</w:t>
      </w:r>
    </w:p>
    <w:p>
      <w:pPr>
        <w:pStyle w:val="2"/>
        <w:spacing w:line="560" w:lineRule="exact"/>
        <w:ind w:firstLine="640" w:firstLineChars="200"/>
        <w:outlineLvl w:val="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自有货物运输车辆规模大于</w:t>
      </w:r>
      <w:r>
        <w:rPr>
          <w:rFonts w:hint="eastAsia" w:ascii="Times New Roman" w:hAnsi="Times New Roman" w:eastAsia="仿宋_GB2312" w:cs="仿宋_GB2312"/>
          <w:sz w:val="32"/>
          <w:szCs w:val="32"/>
          <w:lang w:val="en-US" w:eastAsia="zh-CN"/>
        </w:rPr>
        <w:t>50辆小于等于80辆的企业（单位）：新能源车辆占比达到80%以上的（含80%），给予一次性25万元奖励；新能源车辆占比达到100%，给予一次性30万元资金奖励。</w:t>
      </w:r>
    </w:p>
    <w:p>
      <w:pPr>
        <w:pStyle w:val="2"/>
        <w:spacing w:line="560" w:lineRule="exact"/>
        <w:ind w:firstLine="640" w:firstLineChars="200"/>
        <w:outlineLvl w:val="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自有货物运输车辆规模大于</w:t>
      </w:r>
      <w:r>
        <w:rPr>
          <w:rFonts w:hint="eastAsia" w:ascii="Times New Roman" w:hAnsi="Times New Roman" w:eastAsia="仿宋_GB2312" w:cs="仿宋_GB2312"/>
          <w:sz w:val="32"/>
          <w:szCs w:val="32"/>
          <w:lang w:val="en-US" w:eastAsia="zh-CN"/>
        </w:rPr>
        <w:t>80辆以上的企业（单位）：新能源车辆占比达到80%以上的（含80%），给予一次性35万元奖励；新能源车辆占比达到100%，给予一次性40万元资金奖励。</w:t>
      </w:r>
    </w:p>
    <w:p>
      <w:pPr>
        <w:pStyle w:val="2"/>
        <w:spacing w:line="560" w:lineRule="exact"/>
        <w:ind w:firstLine="640" w:firstLineChars="200"/>
        <w:outlineLvl w:val="0"/>
        <w:rPr>
          <w:rFonts w:ascii="Times New Roman" w:hAnsi="Times New Roman" w:eastAsia="仿宋_GB2312" w:cs="仿宋_GB2312"/>
          <w:color w:val="FF0000"/>
          <w:sz w:val="32"/>
          <w:szCs w:val="32"/>
          <w:lang w:eastAsia="zh-CN"/>
        </w:rPr>
      </w:pPr>
      <w:r>
        <w:rPr>
          <w:rFonts w:hint="eastAsia" w:ascii="Times New Roman" w:hAnsi="Times New Roman" w:eastAsia="仿宋_GB2312" w:cs="仿宋_GB2312"/>
          <w:sz w:val="32"/>
          <w:szCs w:val="32"/>
          <w:lang w:eastAsia="zh-CN"/>
        </w:rPr>
        <w:t>（2）</w:t>
      </w:r>
      <w:r>
        <w:rPr>
          <w:rFonts w:ascii="Times New Roman" w:hAnsi="Times New Roman" w:eastAsia="仿宋_GB2312" w:cs="仿宋_GB2312"/>
          <w:sz w:val="32"/>
          <w:szCs w:val="32"/>
          <w:lang w:eastAsia="zh-CN"/>
        </w:rPr>
        <w:t>以鼓励推进</w:t>
      </w:r>
      <w:r>
        <w:rPr>
          <w:rFonts w:hint="eastAsia" w:ascii="Times New Roman" w:hAnsi="Times New Roman" w:eastAsia="仿宋_GB2312" w:cs="仿宋_GB2312"/>
          <w:sz w:val="32"/>
          <w:szCs w:val="32"/>
          <w:lang w:eastAsia="zh-CN"/>
        </w:rPr>
        <w:t>顺义区</w:t>
      </w:r>
      <w:r>
        <w:rPr>
          <w:rFonts w:ascii="Times New Roman" w:hAnsi="Times New Roman" w:eastAsia="仿宋_GB2312" w:cs="仿宋_GB2312"/>
          <w:sz w:val="32"/>
          <w:szCs w:val="32"/>
          <w:lang w:eastAsia="zh-CN"/>
        </w:rPr>
        <w:t>叉车、升降平台、2吨及以下装载机和6吨及以下挖掘机电动化为重点，实施非道路移动机械解体报废及电动化奖励。项目征集年6月30日之前，在区生态环境部门完成环保编码登记的燃油非道路移动机械解体报废或置换电动化的，按淘汰和购置环节分别进行奖励：解体报废给予一次性奖励1万元/台；解体报废或转出京外并于一年内购置新纯电非道路移动机械（在</w:t>
      </w:r>
      <w:r>
        <w:rPr>
          <w:rFonts w:hint="eastAsia" w:ascii="Times New Roman" w:hAnsi="Times New Roman" w:eastAsia="仿宋_GB2312" w:cs="仿宋_GB2312"/>
          <w:sz w:val="32"/>
          <w:szCs w:val="32"/>
          <w:lang w:eastAsia="zh-CN"/>
        </w:rPr>
        <w:t>顺义区</w:t>
      </w:r>
      <w:r>
        <w:rPr>
          <w:rFonts w:ascii="Times New Roman" w:hAnsi="Times New Roman" w:eastAsia="仿宋_GB2312" w:cs="仿宋_GB2312"/>
          <w:sz w:val="32"/>
          <w:szCs w:val="32"/>
          <w:lang w:eastAsia="zh-CN"/>
        </w:rPr>
        <w:t>完成环保编码登记），奖励金额按照新购置纯电非道路移动机械电池容量（以铭牌或合格证记载容量为准）每台给予一次性奖励0.15万元/千瓦时。</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4</w:t>
      </w:r>
      <w:r>
        <w:rPr>
          <w:rFonts w:hint="eastAsia" w:ascii="Times New Roman" w:hAnsi="Times New Roman" w:eastAsia="仿宋_GB2312" w:cs="仿宋_GB2312"/>
          <w:b/>
          <w:bCs/>
          <w:sz w:val="32"/>
          <w:szCs w:val="32"/>
          <w:lang w:eastAsia="zh-CN"/>
        </w:rPr>
        <w:t>.餐饮油烟废气高效净化装置更新改造</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鼓励持有合法有效的食品经营许可证或北京市小规模食品生产经营许可证中主体业态为小餐饮店的市场主体，更新餐饮油烟废气高效净化装置，按照</w:t>
      </w:r>
      <w:r>
        <w:rPr>
          <w:rFonts w:hint="eastAsia" w:ascii="仿宋_GB2312" w:hAnsi="仿宋_GB2312" w:eastAsia="仿宋_GB2312" w:cs="仿宋_GB2312"/>
          <w:sz w:val="32"/>
          <w:szCs w:val="32"/>
          <w:lang w:eastAsia="zh-CN"/>
        </w:rPr>
        <w:t>最高不超过</w:t>
      </w:r>
      <w:r>
        <w:rPr>
          <w:rFonts w:hint="eastAsia" w:ascii="仿宋_GB2312" w:hAnsi="仿宋_GB2312" w:eastAsia="仿宋_GB2312" w:cs="仿宋_GB2312"/>
          <w:sz w:val="32"/>
          <w:szCs w:val="32"/>
          <w:lang w:val="en-US" w:eastAsia="zh-CN"/>
        </w:rPr>
        <w:t>30%的</w:t>
      </w:r>
      <w:r>
        <w:rPr>
          <w:rFonts w:hint="eastAsia" w:ascii="仿宋_GB2312" w:hAnsi="仿宋_GB2312" w:eastAsia="仿宋_GB2312" w:cs="仿宋_GB2312"/>
          <w:sz w:val="32"/>
          <w:szCs w:val="32"/>
          <w:lang w:eastAsia="zh-CN"/>
        </w:rPr>
        <w:t>项目投资额</w:t>
      </w:r>
      <w:r>
        <w:rPr>
          <w:rFonts w:hint="eastAsia" w:ascii="仿宋_GB2312" w:hAnsi="仿宋_GB2312" w:eastAsia="仿宋_GB2312" w:cs="仿宋_GB2312"/>
          <w:sz w:val="32"/>
          <w:szCs w:val="32"/>
        </w:rPr>
        <w:t>给予补贴，申请者如享受过其他各级财政补助政策，不享受该补贴。</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鼓励产权、物业等单位主动对餐饮集中区采取管道改造、设施更新、设备清洗等方式开展油烟噪声集中治理，对治理成效明显且实际运行3个月内无群众投诉的，按最高不超过30%的项目投资额给予奖励。</w:t>
      </w:r>
    </w:p>
    <w:p>
      <w:pPr>
        <w:pStyle w:val="2"/>
        <w:spacing w:line="360" w:lineRule="auto"/>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5</w:t>
      </w:r>
      <w:r>
        <w:rPr>
          <w:rFonts w:hint="eastAsia" w:ascii="Times New Roman" w:hAnsi="Times New Roman" w:eastAsia="仿宋_GB2312" w:cs="仿宋_GB2312"/>
          <w:b/>
          <w:bCs/>
          <w:sz w:val="32"/>
          <w:szCs w:val="32"/>
          <w:lang w:eastAsia="zh-CN"/>
        </w:rPr>
        <w:t>.工地减污降碳技术推广</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eastAsia="zh-CN"/>
        </w:rPr>
        <w:t>鼓励</w:t>
      </w:r>
      <w:r>
        <w:rPr>
          <w:rFonts w:hint="eastAsia" w:ascii="仿宋_GB2312" w:hAnsi="仿宋_GB2312" w:eastAsia="仿宋_GB2312" w:cs="仿宋_GB2312"/>
          <w:kern w:val="2"/>
          <w:sz w:val="32"/>
          <w:szCs w:val="32"/>
        </w:rPr>
        <w:t>施工工地</w:t>
      </w:r>
      <w:r>
        <w:rPr>
          <w:rFonts w:hint="eastAsia" w:ascii="仿宋_GB2312" w:hAnsi="仿宋_GB2312" w:eastAsia="仿宋_GB2312" w:cs="仿宋_GB2312"/>
          <w:kern w:val="2"/>
          <w:sz w:val="32"/>
          <w:szCs w:val="32"/>
          <w:lang w:eastAsia="zh-CN"/>
        </w:rPr>
        <w:t>推广应用</w:t>
      </w:r>
      <w:r>
        <w:rPr>
          <w:rFonts w:hint="eastAsia" w:ascii="仿宋_GB2312" w:hAnsi="仿宋_GB2312" w:eastAsia="仿宋_GB2312" w:cs="仿宋_GB2312"/>
          <w:kern w:val="2"/>
          <w:sz w:val="32"/>
          <w:szCs w:val="32"/>
        </w:rPr>
        <w:t>基坑气膜等新技术，有效降低施工扬尘和噪声，精细化管控施工工地、裸地扬尘</w:t>
      </w:r>
      <w:r>
        <w:rPr>
          <w:rFonts w:hint="eastAsia" w:ascii="仿宋_GB2312" w:hAnsi="仿宋_GB2312" w:eastAsia="仿宋_GB2312" w:cs="仿宋_GB2312"/>
          <w:kern w:val="2"/>
          <w:sz w:val="32"/>
          <w:szCs w:val="32"/>
          <w:lang w:eastAsia="zh-CN"/>
        </w:rPr>
        <w:t>。在顺义区办理施工登记备案项目工程工地，</w:t>
      </w:r>
      <w:r>
        <w:rPr>
          <w:rFonts w:hint="eastAsia" w:ascii="仿宋_GB2312" w:hAnsi="仿宋_GB2312" w:eastAsia="仿宋_GB2312" w:cs="仿宋_GB2312"/>
          <w:kern w:val="2"/>
          <w:sz w:val="32"/>
          <w:szCs w:val="32"/>
        </w:rPr>
        <w:t>使用基坑气膜</w:t>
      </w:r>
      <w:r>
        <w:rPr>
          <w:rFonts w:hint="eastAsia" w:ascii="仿宋_GB2312" w:hAnsi="仿宋_GB2312" w:eastAsia="仿宋_GB2312" w:cs="仿宋_GB2312"/>
          <w:kern w:val="2"/>
          <w:sz w:val="32"/>
          <w:szCs w:val="32"/>
          <w:lang w:eastAsia="zh-CN"/>
        </w:rPr>
        <w:t>技术</w:t>
      </w:r>
      <w:r>
        <w:rPr>
          <w:rFonts w:hint="eastAsia" w:ascii="仿宋_GB2312" w:hAnsi="仿宋_GB2312" w:eastAsia="仿宋_GB2312" w:cs="仿宋_GB2312"/>
          <w:kern w:val="2"/>
          <w:sz w:val="32"/>
          <w:szCs w:val="32"/>
        </w:rPr>
        <w:t>的施工工地，按照</w:t>
      </w:r>
      <w:r>
        <w:rPr>
          <w:rFonts w:hint="eastAsia" w:ascii="仿宋_GB2312" w:hAnsi="仿宋_GB2312" w:eastAsia="仿宋_GB2312" w:cs="仿宋_GB2312"/>
          <w:kern w:val="2"/>
          <w:sz w:val="32"/>
          <w:szCs w:val="32"/>
          <w:lang w:eastAsia="zh-CN"/>
        </w:rPr>
        <w:t>最高不超过</w:t>
      </w:r>
      <w:r>
        <w:rPr>
          <w:rFonts w:hint="eastAsia" w:ascii="仿宋_GB2312" w:hAnsi="仿宋_GB2312" w:eastAsia="仿宋_GB2312" w:cs="仿宋_GB2312"/>
          <w:kern w:val="2"/>
          <w:sz w:val="32"/>
          <w:szCs w:val="32"/>
        </w:rPr>
        <w:t>基坑气膜总投资的30%给予</w:t>
      </w:r>
      <w:r>
        <w:rPr>
          <w:rFonts w:hint="eastAsia" w:ascii="仿宋_GB2312" w:hAnsi="仿宋_GB2312" w:eastAsia="仿宋_GB2312" w:cs="仿宋_GB2312"/>
          <w:kern w:val="2"/>
          <w:sz w:val="32"/>
          <w:szCs w:val="32"/>
          <w:lang w:eastAsia="zh-CN"/>
        </w:rPr>
        <w:t>一次性奖励</w:t>
      </w:r>
      <w:r>
        <w:rPr>
          <w:rFonts w:hint="eastAsia" w:ascii="仿宋_GB2312" w:hAnsi="仿宋_GB2312" w:eastAsia="仿宋_GB2312" w:cs="仿宋_GB2312"/>
          <w:kern w:val="2"/>
          <w:sz w:val="32"/>
          <w:szCs w:val="32"/>
        </w:rPr>
        <w:t>支持。</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6</w:t>
      </w:r>
      <w:r>
        <w:rPr>
          <w:rFonts w:hint="eastAsia" w:ascii="Times New Roman" w:hAnsi="Times New Roman" w:eastAsia="仿宋_GB2312" w:cs="仿宋_GB2312"/>
          <w:b/>
          <w:bCs/>
          <w:sz w:val="32"/>
          <w:szCs w:val="32"/>
          <w:lang w:eastAsia="zh-CN"/>
        </w:rPr>
        <w:t>.</w:t>
      </w:r>
      <w:r>
        <w:rPr>
          <w:rFonts w:ascii="Times New Roman" w:hAnsi="Times New Roman" w:eastAsia="仿宋_GB2312" w:cs="仿宋_GB2312"/>
          <w:b/>
          <w:bCs/>
          <w:sz w:val="32"/>
          <w:szCs w:val="32"/>
          <w:lang w:eastAsia="zh-CN"/>
        </w:rPr>
        <w:t>水污染物深度治理</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ascii="Times New Roman" w:hAnsi="Times New Roman" w:eastAsia="仿宋_GB2312" w:cs="仿宋_GB2312"/>
          <w:sz w:val="32"/>
          <w:szCs w:val="32"/>
          <w:lang w:eastAsia="zh-CN"/>
        </w:rPr>
        <w:t>鼓励企业（单位）实施开展污水深度治理、汛期水环境末端治理等水污染物排放减排项目。</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w:t>
      </w:r>
      <w:r>
        <w:rPr>
          <w:rFonts w:ascii="Times New Roman" w:hAnsi="Times New Roman" w:eastAsia="仿宋_GB2312" w:cs="仿宋_GB2312"/>
          <w:sz w:val="32"/>
          <w:szCs w:val="32"/>
          <w:lang w:eastAsia="zh-CN"/>
        </w:rPr>
        <w:t>通过工艺提级、设施升级、综合治理等方式在污染物排放达相关标准要求基础上，废水直接排入地表的，改造后主要污染物排放浓度降低30%以上的，按最高不超过30%的项目投资额给予奖励。</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w:t>
      </w:r>
      <w:r>
        <w:rPr>
          <w:rFonts w:ascii="Times New Roman" w:hAnsi="Times New Roman" w:eastAsia="仿宋_GB2312" w:cs="仿宋_GB2312"/>
          <w:sz w:val="32"/>
          <w:szCs w:val="32"/>
          <w:lang w:eastAsia="zh-CN"/>
        </w:rPr>
        <w:t>鼓励水处理行业企业（单位）采取新建污水调节池等调蓄储存设施等方式开展汛期水环境治理，提高汛期污水收纳调节能力，减少汛期废水污染物排放量。改造后汛期同等降雨量情况下溢流时长或溢流总量相比改造前减少25%以上的，按最高不超过30%的项目投资额给予奖励。</w:t>
      </w:r>
    </w:p>
    <w:p>
      <w:pPr>
        <w:pStyle w:val="2"/>
        <w:spacing w:line="560" w:lineRule="exact"/>
        <w:ind w:firstLine="640" w:firstLineChars="200"/>
        <w:outlineLvl w:val="0"/>
        <w:rPr>
          <w:rFonts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（二）减污降碳技术类</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7</w:t>
      </w:r>
      <w:r>
        <w:rPr>
          <w:rFonts w:hint="eastAsia" w:ascii="Times New Roman" w:hAnsi="Times New Roman" w:eastAsia="仿宋_GB2312" w:cs="仿宋_GB2312"/>
          <w:b/>
          <w:bCs/>
          <w:sz w:val="32"/>
          <w:szCs w:val="32"/>
          <w:lang w:eastAsia="zh-CN"/>
        </w:rPr>
        <w:t>.先进技术应用</w:t>
      </w:r>
    </w:p>
    <w:p>
      <w:pPr>
        <w:pStyle w:val="2"/>
        <w:spacing w:line="560" w:lineRule="exact"/>
        <w:ind w:firstLine="640" w:firstLineChars="200"/>
        <w:outlineLvl w:val="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鼓励顺义区内企业（单位）开展符合减污降碳协同增效的新技术、新材料、新工艺的推广应用。包括但不限于：碳捕集利用与封存（CCUS）、光储直柔（PEDF）、虚拟电厂等技术应用，鼓励多种先进低碳技术集成应用，优化能源应用效率，落实减污降碳成效。对获得北京市生态环境局认定并公布的为“先进低碳技术”的，给予一次性20万元奖励。</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8</w:t>
      </w:r>
      <w:r>
        <w:rPr>
          <w:rFonts w:hint="eastAsia" w:ascii="Times New Roman" w:hAnsi="Times New Roman" w:eastAsia="仿宋_GB2312" w:cs="仿宋_GB2312"/>
          <w:b/>
          <w:bCs/>
          <w:sz w:val="32"/>
          <w:szCs w:val="32"/>
          <w:lang w:eastAsia="zh-CN"/>
        </w:rPr>
        <w:t>.低碳领跑者</w:t>
      </w:r>
    </w:p>
    <w:p>
      <w:pPr>
        <w:pStyle w:val="2"/>
        <w:spacing w:line="560" w:lineRule="exact"/>
        <w:ind w:firstLine="640" w:firstLineChars="200"/>
        <w:outlineLvl w:val="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鼓励以低碳领跑者作为行业标杆，为行业低碳发展提供可复制、可借鉴的模式和经验，带动重点行业、重点领域低碳转型。对获得北京市生态环境部门认定并公布为“低碳领跑者”或入选北京市</w:t>
      </w:r>
      <w:r>
        <w:rPr>
          <w:rFonts w:hint="eastAsia" w:ascii="Times New Roman" w:hAnsi="Times New Roman" w:eastAsia="仿宋_GB2312" w:cs="Times New Roman"/>
          <w:sz w:val="32"/>
          <w:szCs w:val="32"/>
          <w:lang w:eastAsia="zh-CN"/>
        </w:rPr>
        <w:t>低碳领跑者典型案例</w:t>
      </w:r>
      <w:r>
        <w:rPr>
          <w:rFonts w:hint="eastAsia" w:ascii="Times New Roman" w:hAnsi="Times New Roman" w:eastAsia="仿宋_GB2312" w:cs="仿宋_GB2312"/>
          <w:sz w:val="32"/>
          <w:szCs w:val="32"/>
          <w:lang w:eastAsia="zh-CN"/>
        </w:rPr>
        <w:t>的，给予一次性20万元奖励。</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9</w:t>
      </w:r>
      <w:r>
        <w:rPr>
          <w:rFonts w:hint="eastAsia" w:ascii="Times New Roman" w:hAnsi="Times New Roman" w:eastAsia="仿宋_GB2312" w:cs="仿宋_GB2312"/>
          <w:b/>
          <w:bCs/>
          <w:sz w:val="32"/>
          <w:szCs w:val="32"/>
          <w:lang w:eastAsia="zh-CN"/>
        </w:rPr>
        <w:t>.气候友好型区域</w:t>
      </w:r>
    </w:p>
    <w:p>
      <w:pPr>
        <w:pStyle w:val="2"/>
        <w:spacing w:line="560" w:lineRule="exact"/>
        <w:ind w:firstLine="640" w:firstLineChars="200"/>
        <w:outlineLvl w:val="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鼓励开展气候友好型区域创建，</w:t>
      </w:r>
      <w:r>
        <w:rPr>
          <w:rFonts w:hint="eastAsia" w:ascii="Times New Roman" w:hAnsi="Times New Roman" w:eastAsia="仿宋_GB2312"/>
          <w:sz w:val="32"/>
          <w:szCs w:val="32"/>
          <w:lang w:eastAsia="zh-CN"/>
        </w:rPr>
        <w:t>探索小尺度区域应对气候变化路径，打造先进典型示范案例，</w:t>
      </w:r>
      <w:r>
        <w:rPr>
          <w:rFonts w:hint="eastAsia" w:ascii="Times New Roman" w:hAnsi="Times New Roman" w:eastAsia="仿宋_GB2312" w:cs="仿宋_GB2312"/>
          <w:sz w:val="32"/>
          <w:szCs w:val="32"/>
          <w:lang w:eastAsia="zh-CN"/>
        </w:rPr>
        <w:t>为区域绿色低碳发展提供可复制、可借鉴的模式和经验。对获得北京市生态环境部门认定并公布为“气候友好型区域”或入选北京市</w:t>
      </w:r>
      <w:r>
        <w:rPr>
          <w:rFonts w:hint="eastAsia" w:ascii="Times New Roman" w:hAnsi="Times New Roman" w:eastAsia="仿宋_GB2312" w:cs="Times New Roman"/>
          <w:sz w:val="32"/>
          <w:szCs w:val="32"/>
          <w:lang w:eastAsia="zh-CN"/>
        </w:rPr>
        <w:t>低气候友好型区域典型案例</w:t>
      </w:r>
      <w:r>
        <w:rPr>
          <w:rFonts w:hint="eastAsia" w:ascii="Times New Roman" w:hAnsi="Times New Roman" w:eastAsia="仿宋_GB2312" w:cs="仿宋_GB2312"/>
          <w:sz w:val="32"/>
          <w:szCs w:val="32"/>
          <w:lang w:eastAsia="zh-CN"/>
        </w:rPr>
        <w:t>的（有具体项目实施的），给予一次性20万元奖励。</w:t>
      </w:r>
    </w:p>
    <w:p>
      <w:pPr>
        <w:pStyle w:val="2"/>
        <w:spacing w:line="560" w:lineRule="exact"/>
        <w:ind w:firstLine="640" w:firstLineChars="200"/>
        <w:outlineLvl w:val="0"/>
        <w:rPr>
          <w:rFonts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（三）绿色提级类</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10</w:t>
      </w:r>
      <w:r>
        <w:rPr>
          <w:rFonts w:hint="eastAsia" w:ascii="Times New Roman" w:hAnsi="Times New Roman" w:eastAsia="仿宋_GB2312" w:cs="仿宋_GB2312"/>
          <w:b/>
          <w:bCs/>
          <w:sz w:val="32"/>
          <w:szCs w:val="32"/>
          <w:lang w:eastAsia="zh-CN"/>
        </w:rPr>
        <w:t>.空气重污染绩效升级</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鼓励纳入顺义区空气重污染天气应急减排清单的工业企业、汽修、沥青和混凝土搅拌站、印刷等企业（单位），依据行业技术指南等标准，采用工艺替代、技术改造、规范管理等措施，开展行业绩效评价评定与提级工作。升级评定日期在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年1月1日以后且建设期不超过</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年。</w:t>
      </w:r>
    </w:p>
    <w:p>
      <w:pPr>
        <w:pStyle w:val="2"/>
        <w:spacing w:line="560" w:lineRule="exact"/>
        <w:ind w:firstLine="640" w:firstLineChars="200"/>
        <w:outlineLvl w:val="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（1）汽车维修企业（单位）开展提级工作，由地方C级提升为地方B级的，每个喷烤漆房给予一次性</w:t>
      </w:r>
      <w:r>
        <w:rPr>
          <w:rFonts w:hint="eastAsia" w:ascii="Times New Roman" w:hAnsi="Times New Roman" w:eastAsia="仿宋_GB2312" w:cs="仿宋_GB2312"/>
          <w:sz w:val="32"/>
          <w:szCs w:val="32"/>
          <w:highlight w:val="yellow"/>
          <w:lang w:eastAsia="zh-CN"/>
        </w:rPr>
        <w:t>奖励</w:t>
      </w:r>
      <w:r>
        <w:rPr>
          <w:rFonts w:hint="eastAsia" w:ascii="Times New Roman" w:hAnsi="Times New Roman" w:eastAsia="仿宋_GB2312" w:cs="仿宋_GB2312"/>
          <w:sz w:val="32"/>
          <w:szCs w:val="32"/>
          <w:highlight w:val="yellow"/>
          <w:lang w:val="en-US" w:eastAsia="zh-CN"/>
        </w:rPr>
        <w:t>4</w:t>
      </w:r>
      <w:r>
        <w:rPr>
          <w:rFonts w:hint="eastAsia" w:ascii="Times New Roman" w:hAnsi="Times New Roman" w:eastAsia="仿宋_GB2312" w:cs="仿宋_GB2312"/>
          <w:sz w:val="32"/>
          <w:szCs w:val="32"/>
          <w:highlight w:val="yellow"/>
          <w:lang w:eastAsia="zh-CN"/>
        </w:rPr>
        <w:t>万元</w:t>
      </w:r>
      <w:r>
        <w:rPr>
          <w:rFonts w:hint="eastAsia" w:ascii="Times New Roman" w:hAnsi="Times New Roman" w:eastAsia="仿宋_GB2312" w:cs="仿宋_GB2312"/>
          <w:sz w:val="32"/>
          <w:szCs w:val="32"/>
          <w:lang w:eastAsia="zh-CN"/>
        </w:rPr>
        <w:t>；地方B级提级为地方A级的，每个喷烤漆房给予一次性奖励1</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万元；跨级提级企业（单位）按照上述奖励金额累加奖励。</w:t>
      </w:r>
    </w:p>
    <w:p>
      <w:pPr>
        <w:pStyle w:val="2"/>
        <w:spacing w:line="560" w:lineRule="exact"/>
        <w:ind w:firstLine="640" w:firstLineChars="200"/>
        <w:outlineLvl w:val="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（2）除汽车维修行业外的项目实施主体，依据行业标准开展空气重污染应急绩效提级工作，评级B级及以上（含绩效引领）的，给予一次性奖励20万元。</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11</w:t>
      </w:r>
      <w:r>
        <w:rPr>
          <w:rFonts w:hint="eastAsia" w:ascii="Times New Roman" w:hAnsi="Times New Roman" w:eastAsia="仿宋_GB2312" w:cs="仿宋_GB2312"/>
          <w:b/>
          <w:bCs/>
          <w:sz w:val="32"/>
          <w:szCs w:val="32"/>
          <w:lang w:eastAsia="zh-CN"/>
        </w:rPr>
        <w:t>.强制性清洁生产审核</w:t>
      </w:r>
    </w:p>
    <w:p>
      <w:pPr>
        <w:pStyle w:val="2"/>
        <w:spacing w:line="560" w:lineRule="exact"/>
        <w:ind w:firstLine="640" w:firstLineChars="200"/>
        <w:outlineLvl w:val="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鼓励顺义区热电、医药、印刷等重点行业企业开展强制性清洁生产审核工作。在污染物达标排放的基础上，有效减少污染物排放。对于通过清洁生产审核并完成绩效验收，达到减污降碳实际效益的单位，清洁生产评价等级为一级-清洁生产领先水平企业的，给予一次性资金补助15万元；评价等级为二级-清洁生产先进水平企业的，给予一次性资金补助10万元；评价等级为三级-清洁生产企业的，给予一次性资金补助5万元。</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12</w:t>
      </w:r>
      <w:r>
        <w:rPr>
          <w:rFonts w:hint="eastAsia" w:ascii="Times New Roman" w:hAnsi="Times New Roman" w:eastAsia="仿宋_GB2312" w:cs="仿宋_GB2312"/>
          <w:b/>
          <w:bCs/>
          <w:sz w:val="32"/>
          <w:szCs w:val="32"/>
          <w:lang w:eastAsia="zh-CN"/>
        </w:rPr>
        <w:t>.“一厂一策”治理提升</w:t>
      </w:r>
    </w:p>
    <w:p>
      <w:pPr>
        <w:pStyle w:val="2"/>
        <w:spacing w:line="560" w:lineRule="exact"/>
        <w:ind w:firstLine="640" w:firstLineChars="200"/>
        <w:outlineLvl w:val="0"/>
        <w:rPr>
          <w:rFonts w:ascii="Times New Roman" w:hAnsi="Times New Roman" w:eastAsia="仿宋_GB2312" w:cs="仿宋_GB2312"/>
          <w:color w:val="FF0000"/>
          <w:sz w:val="32"/>
          <w:szCs w:val="32"/>
          <w:lang w:eastAsia="zh-CN"/>
        </w:rPr>
      </w:pPr>
      <w:r>
        <w:rPr>
          <w:rFonts w:hint="eastAsia" w:ascii="Times New Roman" w:hAnsi="Times New Roman" w:eastAsia="仿宋_GB2312" w:cs="仿宋_GB2312"/>
          <w:sz w:val="32"/>
          <w:szCs w:val="32"/>
          <w:lang w:eastAsia="zh-CN"/>
        </w:rPr>
        <w:t>以汽修、医药、工业涂装、包装印刷、家具制造、汽车零部件制造和油品储运销等为重点行业，鼓励涉挥发性有机物排放（年排放量1吨及以上）重点企业（单位）、产业集群、产业园区开展“一厂一策”排查整治和运行管理工作，制定并实施综合治理方案，有效减少污染物排放。通过市生态环境部门认定并取得实际效果的，按最高不超过30%的项目投资额给予奖励。</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13</w:t>
      </w:r>
      <w:r>
        <w:rPr>
          <w:rFonts w:hint="eastAsia" w:ascii="Times New Roman" w:hAnsi="Times New Roman" w:eastAsia="仿宋_GB2312" w:cs="仿宋_GB2312"/>
          <w:b/>
          <w:bCs/>
          <w:sz w:val="32"/>
          <w:szCs w:val="32"/>
          <w:lang w:eastAsia="zh-CN"/>
        </w:rPr>
        <w:t>.绿色绩效评价</w:t>
      </w:r>
    </w:p>
    <w:p>
      <w:pPr>
        <w:pStyle w:val="2"/>
        <w:spacing w:line="560" w:lineRule="exact"/>
        <w:ind w:firstLine="640" w:firstLineChars="200"/>
        <w:outlineLvl w:val="0"/>
        <w:rPr>
          <w:rFonts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eastAsia="zh-CN"/>
        </w:rPr>
        <w:t>鼓励顺义区企业（单位）按照《北京市企业和项目绿色绩效评价指南（试行）》规定，开展绿色绩效评定。根据评定结果，给予资金奖励，绿色标杆（深绿）企业（单位）给予一次性15万元奖励、绿色基准（浅绿）企业（单位）给予一次性10万元奖励。</w:t>
      </w:r>
    </w:p>
    <w:p>
      <w:pPr>
        <w:pStyle w:val="2"/>
        <w:spacing w:line="560" w:lineRule="exact"/>
        <w:ind w:firstLine="643" w:firstLineChars="200"/>
        <w:outlineLvl w:val="0"/>
        <w:rPr>
          <w:rFonts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14</w:t>
      </w:r>
      <w:r>
        <w:rPr>
          <w:rFonts w:hint="eastAsia" w:ascii="Times New Roman" w:hAnsi="Times New Roman" w:eastAsia="仿宋_GB2312" w:cs="仿宋_GB2312"/>
          <w:b/>
          <w:bCs/>
          <w:sz w:val="32"/>
          <w:szCs w:val="32"/>
          <w:lang w:eastAsia="zh-CN"/>
        </w:rPr>
        <w:t>.锅炉单位环保绩效评级</w:t>
      </w:r>
    </w:p>
    <w:p>
      <w:pPr>
        <w:spacing w:line="56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鼓励锅炉使用单位通过清洁能源利用、深度低氮改造等工程措施开展提级改造。以《锅炉使用单位环保绩效分级指导意见》相关要求为标准，通过安装符合标准的热量表达到绩效A/B 级的，每套热量表给予锅炉使用单位3万元支持。</w:t>
      </w:r>
    </w:p>
    <w:p>
      <w:pPr>
        <w:pStyle w:val="2"/>
        <w:spacing w:line="560" w:lineRule="exact"/>
        <w:ind w:firstLine="643" w:firstLineChars="200"/>
        <w:outlineLvl w:val="0"/>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15.绿色工地创建类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鼓励工程建设单位开展绿色施工实践，强化扬尘污染防控，提升资源利用效率，降低施工过程中的污染物排放强度。</w:t>
      </w:r>
    </w:p>
    <w:p>
      <w:pPr>
        <w:spacing w:line="56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对荣获住房和城乡建设行政主管部门评定为“北京市绿色安全工地”称号的项目，给予一次性5万元奖励；评定为“北京市绿色安全样板工地”称号的项目，给予一次性8万元奖励。</w:t>
      </w:r>
    </w:p>
    <w:p>
      <w:pPr>
        <w:pStyle w:val="2"/>
        <w:spacing w:line="560" w:lineRule="exact"/>
        <w:ind w:firstLine="640" w:firstLineChars="200"/>
        <w:outlineLvl w:val="0"/>
        <w:rPr>
          <w:rFonts w:ascii="Times New Roman" w:hAnsi="Times New Roman" w:eastAsia="黑体" w:cs="黑体"/>
          <w:sz w:val="32"/>
          <w:szCs w:val="32"/>
          <w:lang w:eastAsia="zh-CN"/>
        </w:rPr>
      </w:pPr>
      <w:r>
        <w:rPr>
          <w:rFonts w:hint="eastAsia" w:ascii="黑体" w:hAnsi="黑体" w:eastAsia="黑体" w:cs="黑体"/>
          <w:sz w:val="32"/>
          <w:szCs w:val="32"/>
          <w:lang w:eastAsia="zh-CN"/>
        </w:rPr>
        <w:t>二、支持条件</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Arial"/>
          <w:sz w:val="32"/>
          <w:szCs w:val="28"/>
        </w:rPr>
        <w:t>1.</w:t>
      </w:r>
      <w:r>
        <w:rPr>
          <w:rFonts w:hint="eastAsia" w:ascii="Times New Roman" w:hAnsi="Times New Roman" w:eastAsia="仿宋_GB2312" w:cs="Arial"/>
          <w:sz w:val="32"/>
          <w:szCs w:val="28"/>
        </w:rPr>
        <w:t>支持对象为在</w:t>
      </w:r>
      <w:r>
        <w:rPr>
          <w:rFonts w:hint="eastAsia" w:ascii="Times New Roman" w:hAnsi="Times New Roman" w:eastAsia="仿宋_GB2312" w:cs="Arial"/>
          <w:sz w:val="32"/>
          <w:szCs w:val="28"/>
          <w:lang w:eastAsia="zh-CN"/>
        </w:rPr>
        <w:t>顺义</w:t>
      </w:r>
      <w:r>
        <w:rPr>
          <w:rFonts w:hint="eastAsia" w:ascii="Times New Roman" w:hAnsi="Times New Roman" w:eastAsia="仿宋_GB2312" w:cs="Arial"/>
          <w:sz w:val="32"/>
          <w:szCs w:val="28"/>
        </w:rPr>
        <w:t>区内</w:t>
      </w:r>
      <w:r>
        <w:rPr>
          <w:rFonts w:hint="eastAsia" w:ascii="Times New Roman" w:hAnsi="Times New Roman" w:eastAsia="仿宋_GB2312" w:cs="Arial"/>
          <w:sz w:val="32"/>
          <w:szCs w:val="28"/>
          <w:lang w:eastAsia="zh-CN"/>
        </w:rPr>
        <w:t>依法纳税、纳统</w:t>
      </w:r>
      <w:r>
        <w:rPr>
          <w:rFonts w:hint="eastAsia" w:ascii="Times New Roman" w:hAnsi="Times New Roman" w:eastAsia="仿宋_GB2312" w:cs="Arial"/>
          <w:sz w:val="32"/>
          <w:szCs w:val="28"/>
        </w:rPr>
        <w:t>的企业</w:t>
      </w:r>
      <w:r>
        <w:rPr>
          <w:rFonts w:hint="eastAsia" w:ascii="Times New Roman" w:hAnsi="Times New Roman" w:eastAsia="仿宋_GB2312" w:cs="Arial"/>
          <w:sz w:val="32"/>
          <w:szCs w:val="28"/>
          <w:lang w:eastAsia="zh-CN"/>
        </w:rPr>
        <w:t>（单位）</w:t>
      </w:r>
      <w:r>
        <w:rPr>
          <w:rFonts w:hint="eastAsia" w:ascii="Times New Roman" w:hAnsi="Times New Roman" w:eastAsia="仿宋_GB2312" w:cs="Arial"/>
          <w:sz w:val="32"/>
          <w:szCs w:val="28"/>
        </w:rPr>
        <w:t>、机构和部门等。</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.近三年（至拟支持企业公示的截止日期）无重大行政处罚记录、刑事犯罪记录，未被列入严重违法失信主体名单，未发生重大生产安全事故和突发环境事件。</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.项目所涉设备、工艺不在《高耗能落后机电设备（产品）淘汰目录》《北京市工业污染行业生产工艺调整退出及设备淘汰目录》中。</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Arial"/>
          <w:sz w:val="32"/>
          <w:szCs w:val="28"/>
        </w:rPr>
        <w:t>资金支持对象须</w:t>
      </w:r>
      <w:r>
        <w:rPr>
          <w:rFonts w:hint="eastAsia" w:ascii="Times New Roman" w:hAnsi="Times New Roman" w:eastAsia="仿宋_GB2312" w:cs="Times New Roman"/>
          <w:sz w:val="32"/>
          <w:szCs w:val="32"/>
        </w:rPr>
        <w:t>符合国家及北京市制定的产业政策、用地政策、环保政策、节能政策等。</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.以下项目不列入支持范围：</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（1）属于建设项目环境保护“三同时”的项目。</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）使用政府财政资金投资建设的项目。</w:t>
      </w:r>
    </w:p>
    <w:p>
      <w:pPr>
        <w:pStyle w:val="2"/>
        <w:spacing w:line="560" w:lineRule="exact"/>
        <w:ind w:firstLine="640" w:firstLineChars="200"/>
        <w:outlineLvl w:val="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三、申报与审核</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w:t>
      </w:r>
      <w:r>
        <w:rPr>
          <w:rFonts w:ascii="Times New Roman" w:hAnsi="Times New Roman" w:eastAsia="仿宋_GB2312" w:cs="仿宋_GB2312"/>
          <w:sz w:val="32"/>
          <w:szCs w:val="32"/>
          <w:lang w:eastAsia="zh-CN"/>
        </w:rPr>
        <w:t>项目征集：区生态环境部门依据本</w:t>
      </w:r>
      <w:r>
        <w:rPr>
          <w:rFonts w:hint="eastAsia" w:ascii="Times New Roman" w:hAnsi="Times New Roman" w:eastAsia="仿宋_GB2312" w:cs="仿宋_GB2312"/>
          <w:sz w:val="32"/>
          <w:szCs w:val="32"/>
          <w:lang w:eastAsia="zh-CN"/>
        </w:rPr>
        <w:t>政策</w:t>
      </w:r>
      <w:r>
        <w:rPr>
          <w:rFonts w:ascii="Times New Roman" w:hAnsi="Times New Roman" w:eastAsia="仿宋_GB2312" w:cs="仿宋_GB2312"/>
          <w:sz w:val="32"/>
          <w:szCs w:val="32"/>
          <w:lang w:eastAsia="zh-CN"/>
        </w:rPr>
        <w:t>制定年度申报指南，面向社会发布，同步征求相关主管部门意见，相关主管部门可主动推荐项目。区生态环境部门明确具体支持方向、支持范围、支持标准及申报途径、受理部门、审核流程、资金使用要求等要素。</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w:t>
      </w:r>
      <w:r>
        <w:rPr>
          <w:rFonts w:ascii="Times New Roman" w:hAnsi="Times New Roman" w:eastAsia="仿宋_GB2312" w:cs="仿宋_GB2312"/>
          <w:sz w:val="32"/>
          <w:szCs w:val="32"/>
          <w:lang w:eastAsia="zh-CN"/>
        </w:rPr>
        <w:t>项目初审：项目单位依据申报指南及要求，将相关材料报送区生态环境部门，并对材料真实性负责。推荐项目由主管部门附推荐意见同步报送。区生态环境部门负责进行资料完整性、合规性进行初步审核，建立项目储备库。</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w:t>
      </w:r>
      <w:r>
        <w:rPr>
          <w:rFonts w:ascii="Times New Roman" w:hAnsi="Times New Roman" w:eastAsia="仿宋_GB2312" w:cs="仿宋_GB2312"/>
          <w:sz w:val="32"/>
          <w:szCs w:val="32"/>
          <w:lang w:eastAsia="zh-CN"/>
        </w:rPr>
        <w:t>专家评审：区生态环境部门依据相关标准及规定，对有需要专家评审意见的申报项目，组织开展第三方专家评审工作。</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w:t>
      </w:r>
      <w:r>
        <w:rPr>
          <w:rFonts w:ascii="Times New Roman" w:hAnsi="Times New Roman" w:eastAsia="仿宋_GB2312" w:cs="仿宋_GB2312"/>
          <w:sz w:val="32"/>
          <w:szCs w:val="32"/>
          <w:lang w:eastAsia="zh-CN"/>
        </w:rPr>
        <w:t>部门联审：区生态环境部门组织相关行业主管部门结合当年项目申报和资金安排情况，优先支持减污降碳效益明显、示范作用较强的项目，在广泛征求相关部门意见的基础上，形成资金支持初步方案。</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5.</w:t>
      </w:r>
      <w:r>
        <w:rPr>
          <w:rFonts w:ascii="Times New Roman" w:hAnsi="Times New Roman" w:eastAsia="仿宋_GB2312" w:cs="仿宋_GB2312"/>
          <w:sz w:val="32"/>
          <w:szCs w:val="32"/>
          <w:lang w:eastAsia="zh-CN"/>
        </w:rPr>
        <w:t>政府终审：区生态环境部门制定资金支持方案上报区政府，经审议通过后，组织履行财政资金支付等相关程序。</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6.</w:t>
      </w:r>
      <w:r>
        <w:rPr>
          <w:rFonts w:ascii="Times New Roman" w:hAnsi="Times New Roman" w:eastAsia="仿宋_GB2312" w:cs="仿宋_GB2312"/>
          <w:sz w:val="32"/>
          <w:szCs w:val="32"/>
          <w:lang w:eastAsia="zh-CN"/>
        </w:rPr>
        <w:t>所有申报主体同一单位同一项目符合本办法规定的多个支持方向及</w:t>
      </w:r>
      <w:r>
        <w:rPr>
          <w:rFonts w:hint="eastAsia" w:ascii="Times New Roman" w:hAnsi="Times New Roman" w:eastAsia="仿宋_GB2312" w:cs="仿宋_GB2312"/>
          <w:sz w:val="32"/>
          <w:szCs w:val="32"/>
          <w:lang w:eastAsia="zh-CN"/>
        </w:rPr>
        <w:t>顺义区</w:t>
      </w:r>
      <w:r>
        <w:rPr>
          <w:rFonts w:ascii="Times New Roman" w:hAnsi="Times New Roman" w:eastAsia="仿宋_GB2312" w:cs="仿宋_GB2312"/>
          <w:sz w:val="32"/>
          <w:szCs w:val="32"/>
          <w:lang w:eastAsia="zh-CN"/>
        </w:rPr>
        <w:t>其他资金支持政策的，按照从高从优不重复的原则申请支持，</w:t>
      </w:r>
      <w:r>
        <w:rPr>
          <w:rFonts w:hint="eastAsia" w:ascii="Times New Roman" w:hAnsi="Times New Roman" w:eastAsia="仿宋_GB2312" w:cs="仿宋_GB2312"/>
          <w:sz w:val="32"/>
          <w:szCs w:val="32"/>
          <w:lang w:eastAsia="zh-CN"/>
        </w:rPr>
        <w:t>对于同时符合市区两级奖励资金的项目，优先申报市级政策。</w:t>
      </w:r>
      <w:r>
        <w:rPr>
          <w:rFonts w:ascii="Times New Roman" w:hAnsi="Times New Roman" w:eastAsia="仿宋_GB2312" w:cs="仿宋_GB2312"/>
          <w:sz w:val="32"/>
          <w:szCs w:val="32"/>
          <w:lang w:eastAsia="zh-CN"/>
        </w:rPr>
        <w:t>申报资格及支持方式不累计进入下一年度。</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7.</w:t>
      </w:r>
      <w:r>
        <w:rPr>
          <w:rFonts w:ascii="Times New Roman" w:hAnsi="Times New Roman" w:eastAsia="仿宋_GB2312" w:cs="仿宋_GB2312"/>
          <w:sz w:val="32"/>
          <w:szCs w:val="32"/>
          <w:lang w:eastAsia="zh-CN"/>
        </w:rPr>
        <w:t>本办法属于事后奖励，申报项目工程原则上须已经实施完成，含税实际支付金额达到含税项目总投资的90%（含）以上。</w:t>
      </w:r>
    </w:p>
    <w:p>
      <w:pPr>
        <w:pStyle w:val="2"/>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lang w:eastAsia="zh-CN"/>
        </w:rPr>
        <w:t>具体申报条件以申报指南中要求为准。</w:t>
      </w:r>
    </w:p>
    <w:p>
      <w:pPr>
        <w:pStyle w:val="2"/>
        <w:spacing w:line="560" w:lineRule="exact"/>
        <w:ind w:firstLine="640" w:firstLineChars="200"/>
        <w:outlineLvl w:val="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四、职责分工</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1.本政策涉及的支持资金由区财政部门和区生态环境部门共同管理、各司其职。</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区生态环境部门主要负责确定支持范围和重点方向，建立健全项目库管理；会同申报项目涉及的区相关部门审查确定具体支持项目、支持方式及资金金额；负责项目实施和资金使用的跟踪监督管理；开展信息公开和自评价等管理工作。</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3.区财政部门主要负责年度预算的保障，履行部门预算相关程序。</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4.相关主管部门按需提出支持事项建议、工作方案及有关资金分配建议及目标要求等。按照支持办法要求开展项目推荐工作。</w:t>
      </w:r>
    </w:p>
    <w:p>
      <w:pPr>
        <w:pStyle w:val="2"/>
        <w:spacing w:line="560" w:lineRule="exact"/>
        <w:ind w:firstLine="640" w:firstLineChars="200"/>
        <w:outlineLvl w:val="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五、监督管理</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1.生态环境部门要加强廉政风险防范，明确风险管理流程和要点，梳理主要风险点及防范措施，加强内部监查和外部审查，提高管理工作制度化、规范化管理水平。</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2.对于审计或绩效评价结果不合格的项目，将责令其限期整改；情节严重或整改不到位的，</w:t>
      </w:r>
      <w:r>
        <w:rPr>
          <w:rFonts w:hint="eastAsia" w:ascii="Times New Roman" w:hAnsi="Times New Roman" w:eastAsia="仿宋_GB2312" w:cs="Times New Roman"/>
          <w:sz w:val="32"/>
          <w:szCs w:val="32"/>
          <w:highlight w:val="none"/>
        </w:rPr>
        <w:t>主管部门</w:t>
      </w:r>
      <w:r>
        <w:rPr>
          <w:rFonts w:hint="eastAsia" w:ascii="Times New Roman" w:hAnsi="Times New Roman" w:eastAsia="仿宋_GB2312" w:cs="Times New Roman"/>
          <w:sz w:val="32"/>
          <w:szCs w:val="32"/>
        </w:rPr>
        <w:t>有权追回已拨付资金。</w:t>
      </w:r>
    </w:p>
    <w:p>
      <w:pPr>
        <w:pStyle w:val="2"/>
        <w:spacing w:line="560" w:lineRule="exact"/>
        <w:ind w:firstLine="640" w:firstLineChars="200"/>
        <w:outlineLvl w:val="0"/>
        <w:rPr>
          <w:rFonts w:ascii="Times New Roman" w:hAnsi="Times New Roman" w:eastAsia="黑体" w:cs="黑体"/>
          <w:sz w:val="32"/>
          <w:szCs w:val="32"/>
          <w:lang w:eastAsia="zh-CN"/>
        </w:rPr>
      </w:pPr>
      <w:r>
        <w:rPr>
          <w:rFonts w:hint="eastAsia" w:ascii="Times New Roman" w:hAnsi="Times New Roman" w:eastAsia="仿宋_GB2312" w:cs="Times New Roman"/>
          <w:sz w:val="32"/>
          <w:szCs w:val="32"/>
          <w:lang w:eastAsia="zh-CN"/>
        </w:rPr>
        <w:t>3.对于提供虚假材料骗取资金或未按规定使用资金的，由相关</w:t>
      </w:r>
      <w:r>
        <w:rPr>
          <w:rFonts w:hint="eastAsia" w:ascii="Times New Roman" w:hAnsi="Times New Roman" w:eastAsia="仿宋_GB2312" w:cs="Times New Roman"/>
          <w:sz w:val="32"/>
          <w:szCs w:val="32"/>
          <w:highlight w:val="none"/>
          <w:lang w:eastAsia="zh-CN"/>
        </w:rPr>
        <w:t>主管部门</w:t>
      </w:r>
      <w:r>
        <w:rPr>
          <w:rFonts w:hint="eastAsia" w:ascii="Times New Roman" w:hAnsi="Times New Roman" w:eastAsia="仿宋_GB2312" w:cs="Times New Roman"/>
          <w:sz w:val="32"/>
          <w:szCs w:val="32"/>
          <w:lang w:eastAsia="zh-CN"/>
        </w:rPr>
        <w:t>收回已拨付资金，并由相关部门根据财政处罚处分相关法律、法规进行处理。</w:t>
      </w:r>
    </w:p>
    <w:p>
      <w:pPr>
        <w:pStyle w:val="2"/>
        <w:spacing w:line="560" w:lineRule="exact"/>
        <w:ind w:firstLine="640" w:firstLineChars="200"/>
        <w:outlineLvl w:val="0"/>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六、附则</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1.本政策所称的促进绿色低碳发展若干措施是指由财政资金保障用于支持污染治理和降碳协同、促进环境质量持续改善的</w:t>
      </w:r>
      <w:r>
        <w:rPr>
          <w:rFonts w:hint="eastAsia" w:ascii="Times New Roman" w:hAnsi="Times New Roman" w:eastAsia="仿宋_GB2312" w:cs="Times New Roman"/>
          <w:sz w:val="32"/>
          <w:szCs w:val="32"/>
          <w:lang w:eastAsia="zh-CN"/>
        </w:rPr>
        <w:t>政策工具</w:t>
      </w:r>
      <w:r>
        <w:rPr>
          <w:rFonts w:hint="eastAsia" w:ascii="Times New Roman" w:hAnsi="Times New Roman" w:eastAsia="仿宋_GB2312" w:cs="Times New Roman"/>
          <w:sz w:val="32"/>
          <w:szCs w:val="32"/>
        </w:rPr>
        <w:t>。年度支持规模依据</w:t>
      </w:r>
      <w:r>
        <w:rPr>
          <w:rFonts w:hint="eastAsia" w:ascii="Times New Roman" w:hAnsi="Times New Roman" w:eastAsia="仿宋_GB2312" w:cs="Times New Roman"/>
          <w:sz w:val="32"/>
          <w:szCs w:val="32"/>
          <w:lang w:eastAsia="zh-CN"/>
        </w:rPr>
        <w:t>顺义</w:t>
      </w:r>
      <w:r>
        <w:rPr>
          <w:rFonts w:hint="eastAsia" w:ascii="Times New Roman" w:hAnsi="Times New Roman" w:eastAsia="仿宋_GB2312" w:cs="Times New Roman"/>
          <w:sz w:val="32"/>
          <w:szCs w:val="32"/>
        </w:rPr>
        <w:t>区生态环境保护规划、污染防治工作要求、年度工作计划和环保项目库储备情况综合确定。</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2.支持资金的使用和管理遵循“统筹兼顾、突出重点、公正公开、注重绩效”原则，体现示范、引导和激励性，实行专款专用，自觉接受人大、审计部门、上级部门和社会监督。</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3.本措施由北京市</w:t>
      </w:r>
      <w:r>
        <w:rPr>
          <w:rFonts w:hint="eastAsia" w:ascii="Times New Roman" w:hAnsi="Times New Roman" w:eastAsia="仿宋_GB2312" w:cs="Times New Roman"/>
          <w:sz w:val="32"/>
          <w:szCs w:val="32"/>
          <w:lang w:eastAsia="zh-CN"/>
        </w:rPr>
        <w:t>顺义</w:t>
      </w:r>
      <w:r>
        <w:rPr>
          <w:rFonts w:hint="eastAsia" w:ascii="Times New Roman" w:hAnsi="Times New Roman" w:eastAsia="仿宋_GB2312" w:cs="Times New Roman"/>
          <w:sz w:val="32"/>
          <w:szCs w:val="32"/>
        </w:rPr>
        <w:t>区生态环境局负责解释。</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96"/>
      </w:tabs>
      <w:spacing w:line="177" w:lineRule="auto"/>
      <w:ind w:left="13"/>
      <w:rPr>
        <w:rFonts w:ascii="Times New Roman" w:hAnsi="Times New Roman" w:eastAsia="Times New Roman" w:cs="Times New Roman"/>
        <w:sz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49935" cy="2305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749935" cy="230505"/>
                      </a:xfrm>
                      <a:prstGeom prst="rect">
                        <a:avLst/>
                      </a:prstGeom>
                      <a:noFill/>
                      <a:ln w="6350">
                        <a:noFill/>
                      </a:ln>
                      <a:effectLst/>
                    </wps:spPr>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8.15pt;width:59.05pt;mso-position-horizontal:center;mso-position-horizontal-relative:margin;mso-wrap-style:none;z-index:251658240;mso-width-relative:page;mso-height-relative:page;" filled="f" stroked="f" coordsize="21600,21600" o:gfxdata="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G7510gAAAAQBAAAPAAAA&#10;AAAAAAEAIAAAACIAAABkcnMvZG93bnJldi54bWxQSwECFAAUAAAACACHTuJAkYo6sxsCAAATBAAA&#10;DgAAAAAAAAABACAAAAAhAQAAZHJzL2Uyb0RvYy54bWxQSwUGAAAAAAYABgBZAQAArgU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FC59FD"/>
    <w:multiLevelType w:val="singleLevel"/>
    <w:tmpl w:val="FCFC59FD"/>
    <w:lvl w:ilvl="0" w:tentative="0">
      <w:start w:val="2"/>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A710F"/>
    <w:rsid w:val="0004044E"/>
    <w:rsid w:val="00062DD1"/>
    <w:rsid w:val="00065B8E"/>
    <w:rsid w:val="000E538C"/>
    <w:rsid w:val="0010681F"/>
    <w:rsid w:val="00271AC7"/>
    <w:rsid w:val="002D5088"/>
    <w:rsid w:val="00495835"/>
    <w:rsid w:val="004B6724"/>
    <w:rsid w:val="004D2ABB"/>
    <w:rsid w:val="005C48DE"/>
    <w:rsid w:val="006531E8"/>
    <w:rsid w:val="006B0E50"/>
    <w:rsid w:val="007233B0"/>
    <w:rsid w:val="007D7FA5"/>
    <w:rsid w:val="008A22DA"/>
    <w:rsid w:val="008A59A0"/>
    <w:rsid w:val="00902CF8"/>
    <w:rsid w:val="009417CE"/>
    <w:rsid w:val="00987382"/>
    <w:rsid w:val="00A02E81"/>
    <w:rsid w:val="00A24F99"/>
    <w:rsid w:val="00A54F00"/>
    <w:rsid w:val="00B15940"/>
    <w:rsid w:val="00B71BE7"/>
    <w:rsid w:val="00DF4156"/>
    <w:rsid w:val="00E05FBB"/>
    <w:rsid w:val="00E2399F"/>
    <w:rsid w:val="00E748CE"/>
    <w:rsid w:val="0CBA710F"/>
    <w:rsid w:val="12BD9CDA"/>
    <w:rsid w:val="13966E30"/>
    <w:rsid w:val="1A1660DA"/>
    <w:rsid w:val="1B7F5043"/>
    <w:rsid w:val="1BFFB40B"/>
    <w:rsid w:val="1DFF6E5F"/>
    <w:rsid w:val="1EBB50C7"/>
    <w:rsid w:val="25B67BD3"/>
    <w:rsid w:val="2BDF2A58"/>
    <w:rsid w:val="304E58E3"/>
    <w:rsid w:val="31EB0BBE"/>
    <w:rsid w:val="3B7FC44A"/>
    <w:rsid w:val="3E7B8697"/>
    <w:rsid w:val="3EDB34BE"/>
    <w:rsid w:val="3FDFFB62"/>
    <w:rsid w:val="3FFEA056"/>
    <w:rsid w:val="476DAE41"/>
    <w:rsid w:val="47CD95C6"/>
    <w:rsid w:val="4FF5898A"/>
    <w:rsid w:val="50626F7C"/>
    <w:rsid w:val="528A593B"/>
    <w:rsid w:val="5BDFA104"/>
    <w:rsid w:val="5BDFBCFD"/>
    <w:rsid w:val="5ECF9FC9"/>
    <w:rsid w:val="5F7B875B"/>
    <w:rsid w:val="5FEE0C20"/>
    <w:rsid w:val="5FF77D86"/>
    <w:rsid w:val="67FFB0DE"/>
    <w:rsid w:val="6AF783BF"/>
    <w:rsid w:val="6DF716DE"/>
    <w:rsid w:val="6EEBA262"/>
    <w:rsid w:val="6F3740E5"/>
    <w:rsid w:val="6FFB31D4"/>
    <w:rsid w:val="73CD16E4"/>
    <w:rsid w:val="7698643B"/>
    <w:rsid w:val="77FE32D0"/>
    <w:rsid w:val="79B853F7"/>
    <w:rsid w:val="7C3FC78B"/>
    <w:rsid w:val="7EFDC9E1"/>
    <w:rsid w:val="7F6D3A7B"/>
    <w:rsid w:val="7F7B965B"/>
    <w:rsid w:val="7F7D8785"/>
    <w:rsid w:val="7FDF7C4A"/>
    <w:rsid w:val="7FF6A997"/>
    <w:rsid w:val="7FFF6693"/>
    <w:rsid w:val="7FFFD8B2"/>
    <w:rsid w:val="8AD7CE3B"/>
    <w:rsid w:val="AD4FA9DE"/>
    <w:rsid w:val="AD9FFB33"/>
    <w:rsid w:val="AEE82F4B"/>
    <w:rsid w:val="B47FA534"/>
    <w:rsid w:val="BCB21B84"/>
    <w:rsid w:val="BECFD884"/>
    <w:rsid w:val="BED7DDE7"/>
    <w:rsid w:val="BEE7E550"/>
    <w:rsid w:val="BFFDC41E"/>
    <w:rsid w:val="CFB79FC1"/>
    <w:rsid w:val="D17EFDCF"/>
    <w:rsid w:val="D5DD691E"/>
    <w:rsid w:val="D6EF3599"/>
    <w:rsid w:val="DCF7B343"/>
    <w:rsid w:val="DFEF7B19"/>
    <w:rsid w:val="E1EBB276"/>
    <w:rsid w:val="E8DB83BB"/>
    <w:rsid w:val="EC7FC40C"/>
    <w:rsid w:val="EE8D1338"/>
    <w:rsid w:val="EEF7A828"/>
    <w:rsid w:val="EF7F7FCF"/>
    <w:rsid w:val="EFD75258"/>
    <w:rsid w:val="F37E66C2"/>
    <w:rsid w:val="F553A3F7"/>
    <w:rsid w:val="F6F72CD2"/>
    <w:rsid w:val="F7FFEFC6"/>
    <w:rsid w:val="FCBF5F4B"/>
    <w:rsid w:val="FDB9BEC0"/>
    <w:rsid w:val="FDDFA3CC"/>
    <w:rsid w:val="FE77379A"/>
    <w:rsid w:val="FEBF922A"/>
    <w:rsid w:val="FF7CD943"/>
    <w:rsid w:val="FF7F3D6A"/>
    <w:rsid w:val="FF8FC077"/>
    <w:rsid w:val="FFDFB184"/>
    <w:rsid w:val="FFEC0CEA"/>
    <w:rsid w:val="FFEEB6F0"/>
    <w:rsid w:val="FFF8F945"/>
    <w:rsid w:val="FFFF0F40"/>
    <w:rsid w:val="FFFF53F7"/>
    <w:rsid w:val="FFFFC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919</Words>
  <Characters>5244</Characters>
  <Lines>43</Lines>
  <Paragraphs>12</Paragraphs>
  <TotalTime>33</TotalTime>
  <ScaleCrop>false</ScaleCrop>
  <LinksUpToDate>false</LinksUpToDate>
  <CharactersWithSpaces>6151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2025-08-31T00:02:00Z</dcterms:created>
  <dc:creator>胡锡敏</dc:creator>
  <cp:lastModifiedBy>Administrator</cp:lastModifiedBy>
  <cp:lastPrinted>2026-03-27T22:09:31Z</cp:lastPrinted>
  <dcterms:modified xsi:type="dcterms:W3CDTF">2026-04-03T02:18:43Z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8D8B979F4DD267DBA0EBF168D59E4191_43</vt:lpwstr>
  </property>
  <property fmtid="{D5CDD505-2E9C-101B-9397-08002B2CF9AE}" pid="4" name="KSOTemplateDocerSaveRecord">
    <vt:lpwstr>eyJoZGlkIjoiN2I2NWE1MWNmNTIzY2M1MjMwMTMxNWZjNzc5M2QyZmEiLCJ1c2VySWQiOiI0MjAxMTA4MzcifQ==</vt:lpwstr>
  </property>
</Properties>
</file>