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08" w:rsidRDefault="00FB3208" w:rsidP="00FB3208">
      <w:pPr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FB3208" w:rsidRDefault="00FB320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</w:p>
    <w:p w:rsidR="00EB32D0" w:rsidRDefault="009B5B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丰台区促进科技服务业高质量发展若干措施</w:t>
      </w:r>
    </w:p>
    <w:p w:rsidR="00EB32D0" w:rsidRDefault="009B5B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（征求意见稿）</w:t>
      </w:r>
    </w:p>
    <w:p w:rsidR="00EB32D0" w:rsidRDefault="00EB32D0">
      <w:pPr>
        <w:spacing w:line="560" w:lineRule="exact"/>
        <w:jc w:val="center"/>
        <w:outlineLvl w:val="0"/>
        <w:rPr>
          <w:rFonts w:ascii="黑体" w:eastAsia="黑体" w:hAnsi="黑体" w:cs="黑体"/>
          <w:sz w:val="32"/>
          <w:szCs w:val="32"/>
        </w:rPr>
      </w:pPr>
    </w:p>
    <w:p w:rsidR="00EB32D0" w:rsidRDefault="009B5B61">
      <w:pPr>
        <w:spacing w:line="560" w:lineRule="exact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总则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为增强</w:t>
      </w:r>
      <w:r>
        <w:rPr>
          <w:rFonts w:ascii="仿宋_GB2312" w:eastAsia="仿宋_GB2312" w:hAnsi="Times New Roman" w:hint="eastAsia"/>
          <w:sz w:val="32"/>
          <w:szCs w:val="32"/>
        </w:rPr>
        <w:t>丰台</w:t>
      </w:r>
      <w:r>
        <w:rPr>
          <w:rFonts w:ascii="仿宋_GB2312" w:eastAsia="仿宋_GB2312" w:hAnsi="Times New Roman" w:hint="eastAsia"/>
          <w:sz w:val="32"/>
          <w:szCs w:val="32"/>
        </w:rPr>
        <w:t>区科技服务业内生动力，壮大</w:t>
      </w:r>
      <w:r>
        <w:rPr>
          <w:rFonts w:ascii="仿宋_GB2312" w:eastAsia="仿宋_GB2312" w:hAnsi="Times New Roman" w:hint="eastAsia"/>
          <w:sz w:val="32"/>
          <w:szCs w:val="32"/>
        </w:rPr>
        <w:t>市场</w:t>
      </w:r>
      <w:r>
        <w:rPr>
          <w:rFonts w:ascii="仿宋_GB2312" w:eastAsia="仿宋_GB2312" w:hAnsi="Times New Roman" w:hint="eastAsia"/>
          <w:sz w:val="32"/>
          <w:szCs w:val="32"/>
        </w:rPr>
        <w:t>主体，提升服务能力，优化发展生态，推动科技服务业规模增长和质效提升，制定本若干措施。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本措施适用于在丰台区依法合规开展经营活动，从事科学研究和技术服务业相关领域经营、服务、管理的企业。</w:t>
      </w:r>
    </w:p>
    <w:p w:rsidR="00EB32D0" w:rsidRDefault="00EB32D0">
      <w:pPr>
        <w:pStyle w:val="20"/>
        <w:ind w:right="-210" w:firstLine="525"/>
      </w:pPr>
    </w:p>
    <w:p w:rsidR="00EB32D0" w:rsidRDefault="009B5B61">
      <w:pPr>
        <w:pStyle w:val="1"/>
        <w:keepNext w:val="0"/>
        <w:keepLines w:val="0"/>
        <w:widowControl/>
        <w:shd w:val="clear" w:color="auto" w:fill="FFFFFF"/>
        <w:spacing w:before="0" w:after="0" w:line="560" w:lineRule="exact"/>
        <w:jc w:val="center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第二章</w:t>
      </w:r>
      <w:r>
        <w:rPr>
          <w:rFonts w:ascii="黑体" w:eastAsia="黑体" w:hAnsi="黑体" w:cs="黑体" w:hint="eastAsia"/>
          <w:b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 w:val="0"/>
          <w:sz w:val="32"/>
          <w:szCs w:val="32"/>
        </w:rPr>
        <w:t>支持方向与内容</w:t>
      </w:r>
    </w:p>
    <w:p w:rsidR="00EB32D0" w:rsidRDefault="009B5B61"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default"/>
          <w:b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/>
          <w:b w:val="0"/>
          <w:sz w:val="32"/>
          <w:szCs w:val="32"/>
        </w:rPr>
        <w:t>（一）</w:t>
      </w:r>
      <w:r>
        <w:rPr>
          <w:rFonts w:ascii="楷体_GB2312" w:eastAsia="楷体_GB2312" w:hAnsi="楷体_GB2312" w:cs="楷体_GB2312"/>
          <w:b w:val="0"/>
          <w:color w:val="0F1115"/>
          <w:sz w:val="32"/>
          <w:szCs w:val="32"/>
          <w:shd w:val="clear" w:color="auto" w:fill="FFFFFF"/>
        </w:rPr>
        <w:t>壮大产业主体，构建梯次发展矩阵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支持头部企业做强做大。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对年度营业收入首次达到</w:t>
      </w:r>
      <w:r>
        <w:rPr>
          <w:rFonts w:eastAsia="仿宋_GB2312"/>
          <w:sz w:val="32"/>
          <w:szCs w:val="32"/>
          <w:lang w:bidi="ar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亿元、</w:t>
      </w:r>
      <w:r>
        <w:rPr>
          <w:rFonts w:eastAsia="仿宋_GB2312" w:hint="eastAsia"/>
          <w:sz w:val="32"/>
          <w:szCs w:val="32"/>
          <w:lang w:bidi="ar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亿元、</w:t>
      </w:r>
      <w:r>
        <w:rPr>
          <w:rFonts w:eastAsia="仿宋_GB2312" w:hint="eastAsia"/>
          <w:sz w:val="32"/>
          <w:szCs w:val="32"/>
          <w:lang w:bidi="ar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亿元、</w:t>
      </w:r>
      <w:r>
        <w:rPr>
          <w:rFonts w:eastAsia="仿宋_GB2312" w:hint="eastAsia"/>
          <w:sz w:val="32"/>
          <w:szCs w:val="32"/>
          <w:lang w:bidi="ar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亿元、</w:t>
      </w:r>
      <w:r>
        <w:rPr>
          <w:rFonts w:eastAsia="仿宋_GB2312" w:hint="eastAsia"/>
          <w:sz w:val="32"/>
          <w:szCs w:val="32"/>
          <w:lang w:bidi="ar"/>
        </w:rPr>
        <w:t>10</w:t>
      </w:r>
      <w:r>
        <w:rPr>
          <w:rFonts w:eastAsia="仿宋_GB2312" w:hint="eastAsia"/>
          <w:sz w:val="32"/>
          <w:szCs w:val="32"/>
          <w:lang w:bidi="ar"/>
        </w:rPr>
        <w:t>亿元、</w:t>
      </w:r>
      <w:r>
        <w:rPr>
          <w:rFonts w:eastAsia="仿宋_GB2312" w:hint="eastAsia"/>
          <w:sz w:val="32"/>
          <w:szCs w:val="32"/>
          <w:lang w:bidi="ar"/>
        </w:rPr>
        <w:t>5</w:t>
      </w:r>
      <w:r>
        <w:rPr>
          <w:rFonts w:eastAsia="仿宋_GB2312" w:hint="eastAsia"/>
          <w:sz w:val="32"/>
          <w:szCs w:val="32"/>
          <w:lang w:bidi="ar"/>
        </w:rPr>
        <w:t>亿元的企业，分别给予一次性最高</w:t>
      </w:r>
      <w:r>
        <w:rPr>
          <w:rFonts w:eastAsia="仿宋_GB2312" w:hint="eastAsia"/>
          <w:sz w:val="32"/>
          <w:szCs w:val="32"/>
          <w:lang w:bidi="ar"/>
        </w:rPr>
        <w:t>1000</w:t>
      </w:r>
      <w:r>
        <w:rPr>
          <w:rFonts w:eastAsia="仿宋_GB2312" w:hint="eastAsia"/>
          <w:sz w:val="32"/>
          <w:szCs w:val="32"/>
          <w:lang w:bidi="ar"/>
        </w:rPr>
        <w:t>万元支持。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支持企业快速发展。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对年度营业收入增速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超过行业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平均水平、增量超过</w:t>
      </w:r>
      <w:r>
        <w:rPr>
          <w:rFonts w:eastAsia="仿宋_GB2312" w:hint="eastAsia"/>
          <w:sz w:val="32"/>
          <w:szCs w:val="32"/>
          <w:lang w:bidi="ar"/>
        </w:rPr>
        <w:t>1000</w:t>
      </w:r>
      <w:r>
        <w:rPr>
          <w:rFonts w:eastAsia="仿宋_GB2312" w:hint="eastAsia"/>
          <w:sz w:val="32"/>
          <w:szCs w:val="32"/>
          <w:lang w:bidi="ar"/>
        </w:rPr>
        <w:t>万元（含）的规模以上企业，按照营业收入增量部分的</w:t>
      </w:r>
      <w:r>
        <w:rPr>
          <w:rFonts w:eastAsia="仿宋_GB2312" w:hint="eastAsia"/>
          <w:sz w:val="32"/>
          <w:szCs w:val="32"/>
          <w:lang w:bidi="ar"/>
        </w:rPr>
        <w:t>0.5%</w:t>
      </w:r>
      <w:r>
        <w:rPr>
          <w:rFonts w:eastAsia="仿宋_GB2312" w:hint="eastAsia"/>
          <w:sz w:val="32"/>
          <w:szCs w:val="32"/>
          <w:lang w:bidi="ar"/>
        </w:rPr>
        <w:t>给予最高</w:t>
      </w:r>
      <w:r>
        <w:rPr>
          <w:rFonts w:eastAsia="仿宋_GB2312" w:hint="eastAsia"/>
          <w:sz w:val="32"/>
          <w:szCs w:val="32"/>
          <w:lang w:bidi="ar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万元支持。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color w:val="0F1115"/>
          <w:kern w:val="0"/>
          <w:sz w:val="32"/>
          <w:szCs w:val="32"/>
          <w:shd w:val="clear" w:color="auto" w:fill="FFFFFF"/>
          <w:lang w:bidi="ar"/>
        </w:rPr>
        <w:t>第五条</w:t>
      </w:r>
      <w:r>
        <w:rPr>
          <w:rFonts w:ascii="楷体_GB2312" w:eastAsia="楷体_GB2312" w:hAnsi="楷体_GB2312" w:cs="楷体_GB2312" w:hint="eastAsia"/>
          <w:b/>
          <w:color w:val="0F1115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F1115"/>
          <w:kern w:val="0"/>
          <w:sz w:val="32"/>
          <w:szCs w:val="32"/>
          <w:shd w:val="clear" w:color="auto" w:fill="FFFFFF"/>
          <w:lang w:bidi="ar"/>
        </w:rPr>
        <w:t>支持企业规模发展。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对首次纳入科技服务业规模以上统计范围的企业给予最高</w:t>
      </w:r>
      <w:r>
        <w:rPr>
          <w:rFonts w:eastAsia="仿宋_GB2312" w:hint="eastAsia"/>
          <w:sz w:val="32"/>
          <w:szCs w:val="32"/>
          <w:lang w:bidi="ar"/>
        </w:rPr>
        <w:t>10</w:t>
      </w:r>
      <w:r>
        <w:rPr>
          <w:rFonts w:eastAsia="仿宋_GB2312" w:hint="eastAsia"/>
          <w:sz w:val="32"/>
          <w:szCs w:val="32"/>
          <w:lang w:bidi="ar"/>
        </w:rPr>
        <w:t>万元支持</w:t>
      </w:r>
      <w:r>
        <w:rPr>
          <w:rFonts w:eastAsia="仿宋_GB2312" w:hint="eastAsia"/>
          <w:sz w:val="32"/>
          <w:szCs w:val="32"/>
          <w:lang w:bidi="ar"/>
        </w:rPr>
        <w:t>，次年营业收入增速超过行业</w:t>
      </w:r>
      <w:r>
        <w:rPr>
          <w:rFonts w:eastAsia="仿宋_GB2312" w:hint="eastAsia"/>
          <w:sz w:val="32"/>
          <w:szCs w:val="32"/>
          <w:lang w:bidi="ar"/>
        </w:rPr>
        <w:t>平均水平</w:t>
      </w:r>
      <w:r>
        <w:rPr>
          <w:rFonts w:eastAsia="仿宋_GB2312" w:hint="eastAsia"/>
          <w:sz w:val="32"/>
          <w:szCs w:val="32"/>
          <w:lang w:bidi="ar"/>
        </w:rPr>
        <w:t>再给予</w:t>
      </w:r>
      <w:r>
        <w:rPr>
          <w:rFonts w:eastAsia="仿宋_GB2312" w:hint="eastAsia"/>
          <w:sz w:val="32"/>
          <w:szCs w:val="32"/>
          <w:lang w:bidi="ar"/>
        </w:rPr>
        <w:t>最高</w:t>
      </w:r>
      <w:r>
        <w:rPr>
          <w:rFonts w:eastAsia="仿宋_GB2312" w:hint="eastAsia"/>
          <w:sz w:val="32"/>
          <w:szCs w:val="32"/>
          <w:lang w:bidi="ar"/>
        </w:rPr>
        <w:t>5</w:t>
      </w:r>
      <w:r>
        <w:rPr>
          <w:rFonts w:eastAsia="仿宋_GB2312" w:hint="eastAsia"/>
          <w:sz w:val="32"/>
          <w:szCs w:val="32"/>
          <w:lang w:bidi="ar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F1115"/>
          <w:kern w:val="0"/>
          <w:sz w:val="32"/>
          <w:szCs w:val="32"/>
          <w:shd w:val="clear" w:color="auto" w:fill="FFFFFF"/>
          <w:lang w:bidi="ar"/>
        </w:rPr>
        <w:t>第六条</w:t>
      </w:r>
      <w:r>
        <w:rPr>
          <w:rFonts w:ascii="楷体_GB2312" w:eastAsia="楷体_GB2312" w:hAnsi="楷体_GB2312" w:cs="楷体_GB2312" w:hint="eastAsia"/>
          <w:bCs/>
          <w:color w:val="0F1115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楷体_GB2312" w:eastAsia="楷体_GB2312" w:hAnsi="楷体_GB2312" w:cs="楷体_GB2312" w:hint="eastAsia"/>
          <w:bCs/>
          <w:color w:val="0F1115"/>
          <w:kern w:val="0"/>
          <w:sz w:val="32"/>
          <w:szCs w:val="32"/>
          <w:shd w:val="clear" w:color="auto" w:fill="FFFFFF"/>
          <w:lang w:bidi="ar"/>
        </w:rPr>
        <w:t>支持企业提升资质。</w:t>
      </w:r>
      <w:r>
        <w:rPr>
          <w:rFonts w:ascii="仿宋_GB2312" w:eastAsia="仿宋_GB2312" w:hint="eastAsia"/>
          <w:sz w:val="32"/>
          <w:szCs w:val="32"/>
        </w:rPr>
        <w:t>对首次认定的国家高新技术企</w:t>
      </w:r>
      <w:r>
        <w:rPr>
          <w:rFonts w:ascii="仿宋_GB2312" w:eastAsia="仿宋_GB2312" w:hint="eastAsia"/>
          <w:sz w:val="32"/>
          <w:szCs w:val="32"/>
        </w:rPr>
        <w:lastRenderedPageBreak/>
        <w:t>业、专精特新中小企业，具备高成长性且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年度</w:t>
      </w:r>
      <w:r>
        <w:rPr>
          <w:rFonts w:ascii="仿宋_GB2312" w:eastAsia="仿宋_GB2312" w:hint="eastAsia"/>
          <w:sz w:val="32"/>
          <w:szCs w:val="32"/>
        </w:rPr>
        <w:t>营业收入增速超过行业平均水平的给予最</w:t>
      </w:r>
      <w:r>
        <w:rPr>
          <w:rFonts w:eastAsia="仿宋_GB2312" w:hint="eastAsia"/>
          <w:sz w:val="32"/>
          <w:szCs w:val="32"/>
          <w:lang w:bidi="ar"/>
        </w:rPr>
        <w:t>高</w:t>
      </w:r>
      <w:r>
        <w:rPr>
          <w:rFonts w:eastAsia="仿宋_GB2312" w:hint="eastAsia"/>
          <w:sz w:val="32"/>
          <w:szCs w:val="32"/>
          <w:lang w:bidi="ar"/>
        </w:rPr>
        <w:t>30</w:t>
      </w:r>
      <w:r>
        <w:rPr>
          <w:rFonts w:eastAsia="仿宋_GB2312" w:hint="eastAsia"/>
          <w:sz w:val="32"/>
          <w:szCs w:val="32"/>
          <w:lang w:bidi="ar"/>
        </w:rPr>
        <w:t>万元支持，当年达标给予最高</w:t>
      </w:r>
      <w:r>
        <w:rPr>
          <w:rFonts w:eastAsia="仿宋_GB2312" w:hint="eastAsia"/>
          <w:sz w:val="32"/>
          <w:szCs w:val="32"/>
          <w:lang w:bidi="ar"/>
        </w:rPr>
        <w:t>10</w:t>
      </w:r>
      <w:r>
        <w:rPr>
          <w:rFonts w:eastAsia="仿宋_GB2312" w:hint="eastAsia"/>
          <w:sz w:val="32"/>
          <w:szCs w:val="32"/>
          <w:lang w:bidi="ar"/>
        </w:rPr>
        <w:t>万元支持，后续两年达标再分别给予最高</w:t>
      </w:r>
      <w:r>
        <w:rPr>
          <w:rFonts w:eastAsia="仿宋_GB2312" w:hint="eastAsia"/>
          <w:sz w:val="32"/>
          <w:szCs w:val="32"/>
          <w:lang w:bidi="ar"/>
        </w:rPr>
        <w:t>10</w:t>
      </w:r>
      <w:r>
        <w:rPr>
          <w:rFonts w:eastAsia="仿宋_GB2312" w:hint="eastAsia"/>
          <w:sz w:val="32"/>
          <w:szCs w:val="32"/>
          <w:lang w:bidi="ar"/>
        </w:rPr>
        <w:t>万元支持。对首次认定的国家专精特新“小巨人”企业，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年度</w:t>
      </w:r>
      <w:r>
        <w:rPr>
          <w:rFonts w:eastAsia="仿宋_GB2312" w:hint="eastAsia"/>
          <w:sz w:val="32"/>
          <w:szCs w:val="32"/>
          <w:lang w:bidi="ar"/>
        </w:rPr>
        <w:t>营业收入增速超过行业平均水平的给予最高</w:t>
      </w:r>
      <w:r>
        <w:rPr>
          <w:rFonts w:eastAsia="仿宋_GB2312" w:hint="eastAsia"/>
          <w:sz w:val="32"/>
          <w:szCs w:val="32"/>
          <w:lang w:bidi="ar"/>
        </w:rPr>
        <w:t>50</w:t>
      </w:r>
      <w:r>
        <w:rPr>
          <w:rFonts w:eastAsia="仿宋_GB2312" w:hint="eastAsia"/>
          <w:sz w:val="32"/>
          <w:szCs w:val="32"/>
          <w:lang w:bidi="ar"/>
        </w:rPr>
        <w:t>万元支持，当年达标给予最高</w:t>
      </w:r>
      <w:r>
        <w:rPr>
          <w:rFonts w:eastAsia="仿宋_GB2312" w:hint="eastAsia"/>
          <w:sz w:val="32"/>
          <w:szCs w:val="32"/>
          <w:lang w:bidi="ar"/>
        </w:rPr>
        <w:t>17</w:t>
      </w:r>
      <w:r>
        <w:rPr>
          <w:rFonts w:eastAsia="仿宋_GB2312" w:hint="eastAsia"/>
          <w:sz w:val="32"/>
          <w:szCs w:val="32"/>
          <w:lang w:bidi="ar"/>
        </w:rPr>
        <w:t>万元支持，后续两年达标再分别给予最高</w:t>
      </w:r>
      <w:r>
        <w:rPr>
          <w:rFonts w:eastAsia="仿宋_GB2312" w:hint="eastAsia"/>
          <w:sz w:val="32"/>
          <w:szCs w:val="32"/>
          <w:lang w:bidi="ar"/>
        </w:rPr>
        <w:t>16.5</w:t>
      </w:r>
      <w:r>
        <w:rPr>
          <w:rFonts w:eastAsia="仿宋_GB2312" w:hint="eastAsia"/>
          <w:sz w:val="32"/>
          <w:szCs w:val="32"/>
          <w:lang w:bidi="ar"/>
        </w:rPr>
        <w:t>万元支持。对获得国家重点专精特新“小巨人”企业高质量发展项目支持的企业给予最高</w:t>
      </w:r>
      <w:r>
        <w:rPr>
          <w:rFonts w:eastAsia="仿宋_GB2312" w:hint="eastAsia"/>
          <w:sz w:val="32"/>
          <w:szCs w:val="32"/>
          <w:lang w:bidi="ar"/>
        </w:rPr>
        <w:t>100</w:t>
      </w:r>
      <w:r>
        <w:rPr>
          <w:rFonts w:eastAsia="仿宋_GB2312" w:hint="eastAsia"/>
          <w:sz w:val="32"/>
          <w:szCs w:val="32"/>
          <w:lang w:bidi="ar"/>
        </w:rPr>
        <w:t>万元资金支</w:t>
      </w:r>
      <w:r>
        <w:rPr>
          <w:rFonts w:ascii="仿宋_GB2312" w:eastAsia="仿宋_GB2312" w:hint="eastAsia"/>
          <w:sz w:val="32"/>
          <w:szCs w:val="32"/>
        </w:rPr>
        <w:t>持。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楷体_GB2312" w:eastAsia="楷体_GB2312" w:hAnsi="楷体_GB2312" w:cs="楷体_GB2312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kern w:val="0"/>
          <w:sz w:val="32"/>
          <w:szCs w:val="32"/>
          <w:shd w:val="clear" w:color="auto" w:fill="FFFFFF"/>
          <w:lang w:bidi="ar"/>
        </w:rPr>
        <w:t>第七条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  <w:lang w:bidi="ar"/>
        </w:rPr>
        <w:t>支持企业专业化发展。</w:t>
      </w:r>
      <w:r>
        <w:rPr>
          <w:rFonts w:ascii="仿宋_GB2312" w:eastAsia="仿宋_GB2312" w:hint="eastAsia"/>
          <w:sz w:val="32"/>
          <w:szCs w:val="32"/>
        </w:rPr>
        <w:t>鼓励批发零售、建筑、商务服务、交通运输等企业将设计、研发等业务剥离设立新公司。对剥离设立的科技服务业企业，当年营业收</w:t>
      </w:r>
      <w:r>
        <w:rPr>
          <w:rFonts w:eastAsia="仿宋_GB2312" w:hint="eastAsia"/>
          <w:sz w:val="32"/>
          <w:szCs w:val="32"/>
          <w:lang w:bidi="ar"/>
        </w:rPr>
        <w:t>入达到</w:t>
      </w:r>
      <w:r>
        <w:rPr>
          <w:rFonts w:eastAsia="仿宋_GB2312" w:hint="eastAsia"/>
          <w:sz w:val="32"/>
          <w:szCs w:val="32"/>
          <w:lang w:bidi="ar"/>
        </w:rPr>
        <w:t>1000</w:t>
      </w:r>
      <w:r>
        <w:rPr>
          <w:rFonts w:eastAsia="仿宋_GB2312" w:hint="eastAsia"/>
          <w:sz w:val="32"/>
          <w:szCs w:val="32"/>
          <w:lang w:bidi="ar"/>
        </w:rPr>
        <w:t>万元并纳入科技服务业统计的，按照年度营业收入的</w:t>
      </w:r>
      <w:r>
        <w:rPr>
          <w:rFonts w:eastAsia="仿宋_GB2312" w:hint="eastAsia"/>
          <w:sz w:val="32"/>
          <w:szCs w:val="32"/>
          <w:lang w:bidi="ar"/>
        </w:rPr>
        <w:t>1%</w:t>
      </w:r>
      <w:r>
        <w:rPr>
          <w:rFonts w:ascii="仿宋_GB2312" w:eastAsia="仿宋_GB2312" w:hint="eastAsia"/>
          <w:sz w:val="32"/>
          <w:szCs w:val="32"/>
        </w:rPr>
        <w:t>给予支持，最高不</w:t>
      </w:r>
      <w:r>
        <w:rPr>
          <w:rFonts w:eastAsia="仿宋_GB2312" w:hint="eastAsia"/>
          <w:sz w:val="32"/>
          <w:szCs w:val="32"/>
          <w:lang w:bidi="ar"/>
        </w:rPr>
        <w:t>超过</w:t>
      </w:r>
      <w:r>
        <w:rPr>
          <w:rFonts w:eastAsia="仿宋_GB2312" w:hint="eastAsia"/>
          <w:sz w:val="32"/>
          <w:szCs w:val="32"/>
          <w:lang w:bidi="ar"/>
        </w:rPr>
        <w:t>50</w:t>
      </w:r>
      <w:r>
        <w:rPr>
          <w:rFonts w:eastAsia="仿宋_GB2312" w:hint="eastAsia"/>
          <w:sz w:val="32"/>
          <w:szCs w:val="32"/>
          <w:lang w:bidi="ar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shd w:val="clear" w:color="auto" w:fill="FFFFFF"/>
          <w:lang w:bidi="ar"/>
        </w:rPr>
        <w:t>。</w:t>
      </w:r>
    </w:p>
    <w:p w:rsidR="00EB32D0" w:rsidRDefault="009B5B61">
      <w:pPr>
        <w:pStyle w:val="a3"/>
        <w:spacing w:after="0" w:line="560" w:lineRule="exact"/>
        <w:ind w:firstLineChars="200" w:firstLine="640"/>
        <w:outlineLvl w:val="1"/>
        <w:rPr>
          <w:rFonts w:ascii="楷体_GB2312" w:eastAsia="楷体_GB2312" w:hAnsi="楷体_GB2312" w:cs="楷体_GB2312"/>
          <w:bCs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Cs/>
          <w:color w:val="0F1115"/>
          <w:kern w:val="0"/>
          <w:sz w:val="32"/>
          <w:szCs w:val="32"/>
          <w:shd w:val="clear" w:color="auto" w:fill="FFFFFF"/>
          <w:lang w:bidi="ar"/>
        </w:rPr>
        <w:t>（二）激发创新活力，做强科技服务重点领域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支持企业加大研发投入。对大中型重点企业年度研发费用增速超过全区平均水平，且增量超</w:t>
      </w:r>
      <w:r>
        <w:rPr>
          <w:rFonts w:eastAsia="仿宋_GB2312" w:hint="eastAsia"/>
          <w:sz w:val="32"/>
          <w:szCs w:val="32"/>
          <w:lang w:bidi="ar"/>
        </w:rPr>
        <w:t>过</w:t>
      </w:r>
      <w:r>
        <w:rPr>
          <w:rFonts w:eastAsia="仿宋_GB2312" w:hint="eastAsia"/>
          <w:sz w:val="32"/>
          <w:szCs w:val="32"/>
          <w:lang w:bidi="ar"/>
        </w:rPr>
        <w:t>100</w:t>
      </w:r>
      <w:r>
        <w:rPr>
          <w:rFonts w:eastAsia="仿宋_GB2312" w:hint="eastAsia"/>
          <w:sz w:val="32"/>
          <w:szCs w:val="32"/>
          <w:lang w:bidi="ar"/>
        </w:rPr>
        <w:t>万元（含）的，按研发费用增量的</w:t>
      </w:r>
      <w:r>
        <w:rPr>
          <w:rFonts w:eastAsia="仿宋_GB2312" w:hint="eastAsia"/>
          <w:sz w:val="32"/>
          <w:szCs w:val="32"/>
          <w:lang w:bidi="ar"/>
        </w:rPr>
        <w:t>1%</w:t>
      </w:r>
      <w:r>
        <w:rPr>
          <w:rFonts w:eastAsia="仿宋_GB2312" w:hint="eastAsia"/>
          <w:sz w:val="32"/>
          <w:szCs w:val="32"/>
          <w:lang w:bidi="ar"/>
        </w:rPr>
        <w:t>给予支持，单个企业年度最高</w:t>
      </w:r>
      <w:r>
        <w:rPr>
          <w:rFonts w:eastAsia="仿宋_GB2312" w:hint="eastAsia"/>
          <w:sz w:val="32"/>
          <w:szCs w:val="32"/>
          <w:lang w:bidi="ar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万元。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第九条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支持关键核心技术攻关。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经备案认定，对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承担国家、北京市重点研发课题、成果转化和产业化项目的企业，分别按不超过国家、北京市支持</w:t>
      </w:r>
      <w:r>
        <w:rPr>
          <w:rFonts w:eastAsia="仿宋_GB2312" w:hint="eastAsia"/>
          <w:sz w:val="32"/>
          <w:szCs w:val="32"/>
          <w:lang w:bidi="ar"/>
        </w:rPr>
        <w:t>资金的</w:t>
      </w:r>
      <w:r>
        <w:rPr>
          <w:rFonts w:eastAsia="仿宋_GB2312" w:hint="eastAsia"/>
          <w:sz w:val="32"/>
          <w:szCs w:val="32"/>
          <w:lang w:bidi="ar"/>
        </w:rPr>
        <w:t>20%</w:t>
      </w:r>
      <w:r>
        <w:rPr>
          <w:rFonts w:eastAsia="仿宋_GB2312" w:hint="eastAsia"/>
          <w:sz w:val="32"/>
          <w:szCs w:val="32"/>
          <w:lang w:bidi="ar"/>
        </w:rPr>
        <w:t>、</w:t>
      </w:r>
      <w:r>
        <w:rPr>
          <w:rFonts w:eastAsia="仿宋_GB2312" w:hint="eastAsia"/>
          <w:sz w:val="32"/>
          <w:szCs w:val="32"/>
          <w:lang w:bidi="ar"/>
        </w:rPr>
        <w:t>10%</w:t>
      </w:r>
      <w:r>
        <w:rPr>
          <w:rFonts w:eastAsia="仿宋_GB2312" w:hint="eastAsia"/>
          <w:sz w:val="32"/>
          <w:szCs w:val="32"/>
          <w:lang w:bidi="ar"/>
        </w:rPr>
        <w:t>给予配套支持，最高</w:t>
      </w:r>
      <w:r>
        <w:rPr>
          <w:rFonts w:eastAsia="仿宋_GB2312" w:hint="eastAsia"/>
          <w:sz w:val="32"/>
          <w:szCs w:val="32"/>
          <w:lang w:bidi="ar"/>
        </w:rPr>
        <w:t>200</w:t>
      </w:r>
      <w:r>
        <w:rPr>
          <w:rFonts w:eastAsia="仿宋_GB2312" w:hint="eastAsia"/>
          <w:sz w:val="32"/>
          <w:szCs w:val="32"/>
          <w:lang w:bidi="ar"/>
        </w:rPr>
        <w:t>万元。鼓励企业联合高校、科研机构开</w:t>
      </w:r>
      <w:r>
        <w:rPr>
          <w:rFonts w:eastAsia="仿宋_GB2312" w:hint="eastAsia"/>
          <w:sz w:val="32"/>
          <w:szCs w:val="32"/>
        </w:rPr>
        <w:t>展产学研协同攻关，对出资参与北京市自然科学基金丰台创新联合基金的企业，给予区级资金配套支持。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第十条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支持人工智能赋能科研。推动科学智能在基础科学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研究、医药健康、新材料、科学仪器、工业智能化升级等领域的深度应用，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建设科学智能硬件基础设施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对于企业制造并提供科学智能相关产品及服务，且成功验收交付的重点场景或重大项目，择优按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照合同金额的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给予最高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200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万元支持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第十一条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支持科技成果转化落地。</w:t>
      </w:r>
      <w:r>
        <w:rPr>
          <w:rFonts w:ascii="仿宋_GB2312" w:eastAsia="仿宋_GB2312" w:hint="eastAsia"/>
          <w:sz w:val="32"/>
          <w:szCs w:val="32"/>
        </w:rPr>
        <w:t>支持高校科研院所科技成果在区内落地转化和产业化，根据项目技术先进性、成熟度及产业化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，择优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给予最高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500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万元支持。支持技术转移机构和技术经理人队伍建设，对新增市场化、专业化技术转移机构，给予最高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万元支持。对促成高校院所科技成果在区内落地转化的技术转移机构，择优按不超过实际技术交易额的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，给予最高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50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万元支持，根据机构内中级及以上职称技术经理人数量，按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5000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元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/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人的标</w:t>
      </w:r>
      <w:r>
        <w:rPr>
          <w:rFonts w:ascii="仿宋_GB2312" w:eastAsia="仿宋_GB2312" w:hint="eastAsia"/>
          <w:sz w:val="32"/>
          <w:szCs w:val="32"/>
        </w:rPr>
        <w:t>准给予额外支持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</w:t>
      </w:r>
      <w:r>
        <w:rPr>
          <w:rFonts w:ascii="仿宋_GB2312" w:eastAsia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支持科技服务平台建设。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鼓励新建或改扩建概念验证、小试中试、检验检测等共性技术平台，提升研究和试验发展、专业技术服务能级，择优按项目设备投资额的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给予</w:t>
      </w:r>
      <w:r>
        <w:rPr>
          <w:rFonts w:ascii="仿宋_GB2312" w:eastAsia="仿宋_GB2312" w:hint="eastAsia"/>
          <w:sz w:val="32"/>
          <w:szCs w:val="32"/>
        </w:rPr>
        <w:t>最高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500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万元支持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支持科技创新平台建设。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对研究和试验发展、专业技术服务等领域企业新获批的国家级、市级重点实验室、工程研究中心、技术创新中心、企业技术中心，分别给予建设方最高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100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50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万元支持。</w:t>
      </w:r>
    </w:p>
    <w:p w:rsidR="00EB32D0" w:rsidRDefault="009B5B61">
      <w:pPr>
        <w:pStyle w:val="a3"/>
        <w:spacing w:after="0" w:line="56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FF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（三）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强化要素供给，优化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创新</w:t>
      </w: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发展生态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强化科技金融赋能。加强</w:t>
      </w:r>
      <w:r>
        <w:rPr>
          <w:rFonts w:ascii="仿宋_GB2312" w:eastAsia="仿宋_GB2312"/>
          <w:sz w:val="32"/>
          <w:szCs w:val="32"/>
        </w:rPr>
        <w:t>科技专项与投资基金协同</w:t>
      </w:r>
      <w:r>
        <w:rPr>
          <w:rFonts w:ascii="仿宋_GB2312" w:eastAsia="仿宋_GB2312" w:hint="eastAsia"/>
          <w:sz w:val="32"/>
          <w:szCs w:val="32"/>
        </w:rPr>
        <w:t>联动</w:t>
      </w:r>
      <w:r>
        <w:rPr>
          <w:rFonts w:ascii="仿宋_GB2312" w:eastAsia="仿宋_GB2312"/>
          <w:sz w:val="32"/>
          <w:szCs w:val="32"/>
        </w:rPr>
        <w:t>，对符合条件的企业给予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拨投联动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及区政府产业投资基金</w:t>
      </w:r>
      <w:r>
        <w:rPr>
          <w:rFonts w:ascii="仿宋_GB2312" w:eastAsia="仿宋_GB2312"/>
          <w:sz w:val="32"/>
          <w:szCs w:val="32"/>
        </w:rPr>
        <w:t>支持，推荐申报北京市政府产业投资基金。</w:t>
      </w:r>
      <w:r>
        <w:rPr>
          <w:rFonts w:ascii="仿宋_GB2312" w:eastAsia="仿宋_GB2312" w:hint="eastAsia"/>
          <w:sz w:val="32"/>
          <w:szCs w:val="32"/>
        </w:rPr>
        <w:t>对符合条件的拥有</w:t>
      </w:r>
      <w:r>
        <w:rPr>
          <w:rFonts w:ascii="仿宋_GB2312" w:eastAsia="仿宋_GB2312" w:hint="eastAsia"/>
          <w:sz w:val="32"/>
          <w:szCs w:val="32"/>
        </w:rPr>
        <w:lastRenderedPageBreak/>
        <w:t>核心知识产权、质量效益突出的企业，给予知识产权质押绿色通道、“丰质贷”（京质贷）融资增信支持，拓宽企业融资渠道。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  <w:lang w:bidi="ar"/>
        </w:rPr>
      </w:pPr>
      <w:r>
        <w:rPr>
          <w:rFonts w:ascii="仿宋_GB2312" w:eastAsia="仿宋_GB2312"/>
          <w:b/>
          <w:bCs/>
          <w:sz w:val="32"/>
          <w:szCs w:val="32"/>
        </w:rPr>
        <w:t>第十</w:t>
      </w:r>
      <w:r>
        <w:rPr>
          <w:rFonts w:ascii="仿宋_GB2312" w:eastAsia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支持孵化载体建设。</w:t>
      </w:r>
      <w:r>
        <w:rPr>
          <w:rFonts w:eastAsia="仿宋_GB2312" w:hint="eastAsia"/>
          <w:sz w:val="32"/>
          <w:szCs w:val="32"/>
          <w:lang w:bidi="ar"/>
        </w:rPr>
        <w:t>每年对科技企业孵化器运营成效进行评价，根据新引进培育</w:t>
      </w:r>
      <w:r>
        <w:rPr>
          <w:rFonts w:eastAsia="仿宋_GB2312" w:hint="eastAsia"/>
          <w:sz w:val="32"/>
          <w:szCs w:val="32"/>
          <w:lang w:bidi="ar"/>
        </w:rPr>
        <w:t>规模以上</w:t>
      </w:r>
      <w:r>
        <w:rPr>
          <w:rFonts w:eastAsia="仿宋_GB2312" w:hint="eastAsia"/>
          <w:sz w:val="32"/>
          <w:szCs w:val="32"/>
          <w:lang w:bidi="ar"/>
        </w:rPr>
        <w:t>国家高新技术企业、专精特新企业数量，以及孵化器的投资能力、专业服务能力等情况，给予最高</w:t>
      </w:r>
      <w:r>
        <w:rPr>
          <w:rFonts w:eastAsia="仿宋_GB2312" w:hint="eastAsia"/>
          <w:sz w:val="32"/>
          <w:szCs w:val="32"/>
          <w:lang w:bidi="ar"/>
        </w:rPr>
        <w:t>100</w:t>
      </w:r>
      <w:r>
        <w:rPr>
          <w:rFonts w:eastAsia="仿宋_GB2312" w:hint="eastAsia"/>
          <w:sz w:val="32"/>
          <w:szCs w:val="32"/>
          <w:lang w:bidi="ar"/>
        </w:rPr>
        <w:t>万元支</w:t>
      </w:r>
      <w:r>
        <w:rPr>
          <w:rFonts w:ascii="仿宋_GB2312" w:eastAsia="仿宋_GB2312" w:hint="eastAsia"/>
          <w:sz w:val="32"/>
          <w:szCs w:val="32"/>
          <w:lang w:bidi="ar"/>
        </w:rPr>
        <w:t>持。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支持特色园区</w:t>
      </w:r>
      <w:r>
        <w:rPr>
          <w:rFonts w:ascii="仿宋_GB2312" w:eastAsia="仿宋_GB2312" w:hint="eastAsia"/>
          <w:sz w:val="32"/>
          <w:szCs w:val="32"/>
        </w:rPr>
        <w:t>建设。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经认定的科技服务业</w:t>
      </w:r>
      <w:r>
        <w:rPr>
          <w:rFonts w:ascii="仿宋_GB2312" w:eastAsia="仿宋_GB2312" w:hint="eastAsia"/>
          <w:sz w:val="32"/>
          <w:szCs w:val="32"/>
        </w:rPr>
        <w:t>特色园区建设项目，按照</w:t>
      </w:r>
      <w:r>
        <w:rPr>
          <w:rFonts w:ascii="仿宋_GB2312" w:eastAsia="仿宋_GB2312" w:hint="eastAsia"/>
          <w:sz w:val="32"/>
          <w:szCs w:val="32"/>
        </w:rPr>
        <w:t>新建、改造</w:t>
      </w:r>
      <w:r>
        <w:rPr>
          <w:rFonts w:ascii="仿宋_GB2312" w:eastAsia="仿宋_GB2312" w:hint="eastAsia"/>
          <w:sz w:val="32"/>
          <w:szCs w:val="32"/>
        </w:rPr>
        <w:t>投入的</w:t>
      </w:r>
      <w:r>
        <w:rPr>
          <w:rFonts w:ascii="仿宋_GB2312" w:eastAsia="仿宋_GB2312" w:hint="eastAsia"/>
          <w:sz w:val="32"/>
          <w:szCs w:val="32"/>
        </w:rPr>
        <w:t>30%</w:t>
      </w:r>
      <w:r>
        <w:rPr>
          <w:rFonts w:ascii="仿宋_GB2312" w:eastAsia="仿宋_GB2312" w:hint="eastAsia"/>
          <w:sz w:val="32"/>
          <w:szCs w:val="32"/>
        </w:rPr>
        <w:t>给予建设方最高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万元支持，连续支持不超过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EB32D0" w:rsidRDefault="009B5B61">
      <w:pPr>
        <w:pStyle w:val="a3"/>
        <w:spacing w:after="0"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加强服务保障支撑。支持符合条件的企业纳入区级“服务包”，给予“服务管家”保障。</w:t>
      </w:r>
      <w:r>
        <w:rPr>
          <w:rFonts w:ascii="仿宋_GB2312" w:eastAsia="仿宋_GB2312" w:hint="eastAsia"/>
          <w:sz w:val="32"/>
          <w:szCs w:val="32"/>
        </w:rPr>
        <w:t>鼓励符合条件的人才申报“丰泽计划”，对入选人才分层分类给予资金支持和服务保障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B32D0" w:rsidRDefault="00EB32D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EB32D0" w:rsidRDefault="009B5B61">
      <w:pPr>
        <w:spacing w:line="560" w:lineRule="exact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资金使用与管理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十八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本措施扶持项目资金由区财政预算安排，并根据区专项资金使用管理办法开展资金的使用管理、绩效评价工作。丰台区科学技术和信息化局负责组织项目申报、评审工作，提出绩效目标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涉及特别重大项目“一事一议”；补贴资金金额以区财政局最终审定结果为准，区财政局负责奖补资金预算安排和资金拨付。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十九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申报主体应确保申报材料真实、准确、完整，保证项目各项建设手续合规、按时间进度推进，不得擅自篡改相关报表信息。对于伪造、提供虚假材料的项目申报主体，一经查实，应退回已获得的扶持资金。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有下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列情形的不予支持：被列入《北京市新增产业的禁止和限制目录》禁止类和限制类范围的；被纳入北京市商务领域不良信用记录名单，受到“不予支持”信用惩戒的；发生一般生产安全事故或一般火灾事故的；经审议具有其他不予支持情形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B32D0" w:rsidRDefault="00EB32D0">
      <w:pPr>
        <w:spacing w:line="560" w:lineRule="exact"/>
        <w:ind w:firstLineChars="200" w:firstLine="640"/>
        <w:outlineLvl w:val="2"/>
        <w:rPr>
          <w:rFonts w:ascii="仿宋_GB2312" w:eastAsia="仿宋_GB2312"/>
          <w:sz w:val="32"/>
          <w:szCs w:val="32"/>
        </w:rPr>
      </w:pPr>
    </w:p>
    <w:p w:rsidR="00EB32D0" w:rsidRDefault="009B5B61">
      <w:pPr>
        <w:spacing w:line="560" w:lineRule="exact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附则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二十一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本措施中的财政支持政策</w:t>
      </w:r>
      <w:r>
        <w:rPr>
          <w:rFonts w:ascii="仿宋_GB2312" w:eastAsia="仿宋_GB2312" w:hint="eastAsia"/>
          <w:sz w:val="32"/>
          <w:szCs w:val="32"/>
        </w:rPr>
        <w:t>条款</w:t>
      </w:r>
      <w:r>
        <w:rPr>
          <w:rFonts w:ascii="仿宋_GB2312" w:eastAsia="仿宋_GB2312" w:hint="eastAsia"/>
          <w:sz w:val="32"/>
          <w:szCs w:val="32"/>
        </w:rPr>
        <w:t>与丰台区现行相关财政政策</w:t>
      </w:r>
      <w:r>
        <w:rPr>
          <w:rFonts w:ascii="仿宋_GB2312" w:eastAsia="仿宋_GB2312" w:hint="eastAsia"/>
          <w:sz w:val="32"/>
          <w:szCs w:val="32"/>
        </w:rPr>
        <w:t>同类条款</w:t>
      </w:r>
      <w:r>
        <w:rPr>
          <w:rFonts w:ascii="仿宋_GB2312" w:eastAsia="仿宋_GB2312" w:hint="eastAsia"/>
          <w:sz w:val="32"/>
          <w:szCs w:val="32"/>
        </w:rPr>
        <w:t>不能重复享受。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二十二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本措施未尽事宜，按照法律、法规和规章等有关办法执行。遇国家和北京市政策发生较大调整时，本措施将进行相应调整，并按调整后的相关规定执行。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二十三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企业、个人在取得本措施的相关支持后，出现违反国家法律法规和有关规定并造成严重后果的，</w:t>
      </w:r>
      <w:r>
        <w:rPr>
          <w:rFonts w:ascii="仿宋_GB2312" w:eastAsia="仿宋_GB2312" w:hint="eastAsia"/>
          <w:sz w:val="32"/>
          <w:szCs w:val="32"/>
        </w:rPr>
        <w:t>丰台</w:t>
      </w:r>
      <w:r>
        <w:rPr>
          <w:rFonts w:ascii="仿宋_GB2312" w:eastAsia="仿宋_GB2312" w:hint="eastAsia"/>
          <w:sz w:val="32"/>
          <w:szCs w:val="32"/>
        </w:rPr>
        <w:t>区政府有权停止政策支持，并保留相应的追索权。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二十四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本措施自发布之日起施行，</w:t>
      </w:r>
      <w:r>
        <w:rPr>
          <w:rFonts w:ascii="仿宋_GB2312" w:eastAsia="仿宋_GB2312" w:hint="eastAsia"/>
          <w:sz w:val="32"/>
          <w:szCs w:val="32"/>
        </w:rPr>
        <w:t>有效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期至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2028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12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月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31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日，期间已立项</w:t>
      </w:r>
      <w:r>
        <w:rPr>
          <w:rFonts w:ascii="仿宋_GB2312" w:eastAsia="仿宋_GB2312" w:hint="eastAsia"/>
          <w:sz w:val="32"/>
          <w:szCs w:val="32"/>
        </w:rPr>
        <w:t>项目至约定任务期止。</w:t>
      </w:r>
    </w:p>
    <w:p w:rsidR="00EB32D0" w:rsidRDefault="009B5B61">
      <w:pPr>
        <w:spacing w:line="560" w:lineRule="exact"/>
        <w:ind w:firstLineChars="200" w:firstLine="643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二十五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本措施有关具体规定由</w:t>
      </w:r>
      <w:r>
        <w:rPr>
          <w:rFonts w:ascii="仿宋_GB2312" w:eastAsia="仿宋_GB2312" w:hint="eastAsia"/>
          <w:sz w:val="32"/>
          <w:szCs w:val="32"/>
        </w:rPr>
        <w:t>丰台区科学技术和信息化局</w:t>
      </w:r>
      <w:r>
        <w:rPr>
          <w:rFonts w:ascii="仿宋_GB2312" w:eastAsia="仿宋_GB2312" w:hint="eastAsia"/>
          <w:sz w:val="32"/>
          <w:szCs w:val="32"/>
        </w:rPr>
        <w:t>会同有关部门负责解释。</w:t>
      </w:r>
    </w:p>
    <w:sectPr w:rsidR="00EB32D0">
      <w:footerReference w:type="default" r:id="rId8"/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B61" w:rsidRDefault="009B5B61">
      <w:r>
        <w:separator/>
      </w:r>
    </w:p>
  </w:endnote>
  <w:endnote w:type="continuationSeparator" w:id="0">
    <w:p w:rsidR="009B5B61" w:rsidRDefault="009B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D0" w:rsidRDefault="009B5B6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32D0" w:rsidRDefault="009B5B6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B320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B32D0" w:rsidRDefault="009B5B6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B320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B61" w:rsidRDefault="009B5B61">
      <w:r>
        <w:separator/>
      </w:r>
    </w:p>
  </w:footnote>
  <w:footnote w:type="continuationSeparator" w:id="0">
    <w:p w:rsidR="009B5B61" w:rsidRDefault="009B5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9C7AC7B"/>
    <w:rsid w:val="FE6898A1"/>
    <w:rsid w:val="FEFE54D7"/>
    <w:rsid w:val="FEFF1289"/>
    <w:rsid w:val="FF6B514B"/>
    <w:rsid w:val="FF6F4898"/>
    <w:rsid w:val="FFF62809"/>
    <w:rsid w:val="00172A27"/>
    <w:rsid w:val="009B5B61"/>
    <w:rsid w:val="00EB32D0"/>
    <w:rsid w:val="00FB3208"/>
    <w:rsid w:val="0BB4F173"/>
    <w:rsid w:val="1F713244"/>
    <w:rsid w:val="2DAF0872"/>
    <w:rsid w:val="2ED2493A"/>
    <w:rsid w:val="3DEF9BB5"/>
    <w:rsid w:val="3E7E6923"/>
    <w:rsid w:val="3FF7D858"/>
    <w:rsid w:val="53B29ADF"/>
    <w:rsid w:val="5767C6EA"/>
    <w:rsid w:val="5D4E24BE"/>
    <w:rsid w:val="5EDFA1E7"/>
    <w:rsid w:val="6CFDE1B8"/>
    <w:rsid w:val="6FEE35A3"/>
    <w:rsid w:val="76BAB7E7"/>
    <w:rsid w:val="7776B53A"/>
    <w:rsid w:val="79F62519"/>
    <w:rsid w:val="7BB3CC51"/>
    <w:rsid w:val="7DFF99A1"/>
    <w:rsid w:val="7E1A4710"/>
    <w:rsid w:val="7EEFD7E9"/>
    <w:rsid w:val="7FBB8E0C"/>
    <w:rsid w:val="7FDE0038"/>
    <w:rsid w:val="BEFA8B35"/>
    <w:rsid w:val="BF5501F7"/>
    <w:rsid w:val="D97D35FF"/>
    <w:rsid w:val="D9FFF409"/>
    <w:rsid w:val="DAA2F99F"/>
    <w:rsid w:val="EFFC9038"/>
    <w:rsid w:val="F6758B69"/>
    <w:rsid w:val="F6F28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352AA0-5610-4779-A26E-8CF0F5A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rFonts w:ascii="Times New Roman" w:hAnsi="Times New Roman"/>
      <w:szCs w:val="22"/>
    </w:rPr>
  </w:style>
  <w:style w:type="paragraph" w:styleId="a4">
    <w:name w:val="Plain Text"/>
    <w:basedOn w:val="a"/>
    <w:next w:val="a"/>
    <w:qFormat/>
    <w:rPr>
      <w:rFonts w:ascii="宋体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qFormat/>
    <w:pPr>
      <w:spacing w:line="600" w:lineRule="exact"/>
      <w:ind w:rightChars="-100" w:right="-316" w:firstLineChars="250" w:firstLine="790"/>
    </w:pPr>
    <w:rPr>
      <w:rFonts w:ascii="Times New Roman" w:hAnsi="Times New Roman"/>
    </w:rPr>
  </w:style>
  <w:style w:type="paragraph" w:styleId="21">
    <w:name w:val="Body Text 2"/>
    <w:basedOn w:val="a"/>
    <w:qFormat/>
    <w:pPr>
      <w:spacing w:line="360" w:lineRule="auto"/>
      <w:ind w:firstLine="200"/>
    </w:pPr>
    <w:rPr>
      <w:rFonts w:ascii="Times New Roman" w:eastAsia="楷体_GB2312" w:hAnsi="Times New Roma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qFormat/>
    <w:rPr>
      <w:vertAlign w:val="superscript"/>
    </w:rPr>
  </w:style>
  <w:style w:type="character" w:customStyle="1" w:styleId="fontstyle11">
    <w:name w:val="fontstyle11"/>
    <w:basedOn w:val="a0"/>
    <w:qFormat/>
    <w:rPr>
      <w:rFonts w:ascii="仿宋_GB2312" w:eastAsia="仿宋_GB2312" w:hint="eastAsia"/>
      <w:color w:val="000000"/>
      <w:sz w:val="32"/>
      <w:szCs w:val="32"/>
    </w:rPr>
  </w:style>
  <w:style w:type="paragraph" w:styleId="aa">
    <w:name w:val="Balloon Text"/>
    <w:basedOn w:val="a"/>
    <w:link w:val="Char"/>
    <w:rsid w:val="00FB3208"/>
    <w:rPr>
      <w:sz w:val="18"/>
      <w:szCs w:val="18"/>
    </w:rPr>
  </w:style>
  <w:style w:type="character" w:customStyle="1" w:styleId="Char">
    <w:name w:val="批注框文本 Char"/>
    <w:basedOn w:val="a0"/>
    <w:link w:val="aa"/>
    <w:rsid w:val="00FB32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c81ec29a-9508-414d-aeb2-e7675034b37a</errorID>
      <errorWord>本若干</errorWord>
      <group>L1_AI</group>
      <groupName>深度校对</groupName>
      <ability>L2_AI_Grammar</ability>
      <abilityName>语法纠错</abilityName>
      <candidateList>
        <item>本</item>
      </candidateList>
      <explain/>
      <paraID>6DC0DA1B</paraID>
      <start>60</start>
      <end>63</end>
      <status>unmodified</status>
      <modifiedWord/>
      <trackRevisions>false</trackRevisions>
    </reviewItem>
    <reviewItem>
      <errorID>7ea52744-b67d-4562-82d7-5de73142f723</errorID>
      <errorWord>的</errorWord>
      <group>L1_AI</group>
      <groupName>深度校对</groupName>
      <ability>L2_AI_Grammar</ability>
      <abilityName>语法纠错</abilityName>
      <candidateList>
        <item>活动的</item>
      </candidateList>
      <explain/>
      <paraID>1BAF3A75</paraID>
      <start>49</start>
      <end>50</end>
      <status>unmodified</status>
      <modifiedWord/>
      <trackRevisions>false</trackRevisions>
    </reviewItem>
    <reviewItem>
      <errorID>7bc1a246-95d3-474b-83b6-5d662dd0bffb</errorID>
      <errorWord>国家重点专精特新“小巨人”企业</errorWord>
      <group>L1_Political</group>
      <groupName>政治性问题</groupName>
      <ability>L2_Keyword</ability>
      <abilityName>固定表述</abilityName>
      <candidateList>
        <item>国家级专精特新“小巨人”企业</item>
      </candidateList>
      <explain>词汇“国家级专精特新“小巨人”企业”在特定场景下为固定表述形式，请确认此处的“国家重点专精特新“小巨人”企业”是否存在不当。</explain>
      <paraID>45EC5AC2</paraID>
      <start>195</start>
      <end>210</end>
      <status>unmodified</status>
      <modifiedWord/>
      <trackRevisions>false</trackRevisions>
    </reviewItem>
    <reviewItem>
      <errorID>f1eb1044-6989-4933-b5d9-ffcecd9090fb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3F4A0B77</paraID>
      <start>101</start>
      <end>102</end>
      <status>unmodified</status>
      <modifiedWord/>
      <trackRevisions>false</trackRevisions>
    </reviewItem>
    <reviewItem>
      <errorID>d1416991-b894-4827-b27b-c3ff3c0fca40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21518993</paraID>
      <start>16</start>
      <end>21</end>
      <status>unmodified</status>
      <modifiedWord/>
      <trackRevisions>false</trackRevisions>
    </reviewItem>
    <reviewItem>
      <errorID>654f3f1b-d81a-4ee7-8b21-54d9e0279b79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5ACD2221</paraID>
      <start>34</start>
      <end>36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8A736A1-C5C2-47A9-AB96-79311C9DE7C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dell</cp:lastModifiedBy>
  <cp:revision>2</cp:revision>
  <cp:lastPrinted>2026-03-31T03:37:00Z</cp:lastPrinted>
  <dcterms:created xsi:type="dcterms:W3CDTF">2026-02-20T00:43:00Z</dcterms:created>
  <dcterms:modified xsi:type="dcterms:W3CDTF">2026-03-31T03:42:00Z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eyJoZGlkIjoiMTU5ODEwYmIxMmI3MTM1MTJhMmYwZGRhMjY0ZGM4ODQiLCJ1c2VySWQiOiIxNjg1MTkxMzMxIn0=</vt:lpwstr>
  </property>
  <property fmtid="{D5CDD505-2E9C-101B-9397-08002B2CF9AE}" pid="4" name="ICV">
    <vt:lpwstr>18C81AB2FE0F4527B5468530568DAEDA_12</vt:lpwstr>
  </property>
</Properties>
</file>