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3654"/>
        </w:tabs>
        <w:spacing w:before="0" w:beforeAutospacing="0" w:after="0" w:afterAutospacing="0"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北京城市副中心促进网络视听产业</w:t>
      </w:r>
    </w:p>
    <w:p>
      <w:pPr>
        <w:pStyle w:val="10"/>
        <w:tabs>
          <w:tab w:val="left" w:pos="3654"/>
        </w:tabs>
        <w:spacing w:before="0" w:beforeAutospacing="0" w:after="0" w:afterAutospacing="0"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高质量发展的实施细则</w:t>
      </w:r>
    </w:p>
    <w:p>
      <w:pPr>
        <w:pStyle w:val="10"/>
        <w:spacing w:before="0" w:beforeAutospacing="0" w:after="0" w:afterAutospacing="0" w:line="600" w:lineRule="exact"/>
        <w:jc w:val="center"/>
        <w:rPr>
          <w:rFonts w:ascii="黑体" w:hAnsi="黑体" w:eastAsia="黑体" w:cs="黑体"/>
          <w:sz w:val="32"/>
          <w:szCs w:val="32"/>
        </w:rPr>
      </w:pPr>
      <w:r>
        <w:rPr>
          <w:rFonts w:hint="eastAsia" w:ascii="黑体" w:hAnsi="黑体" w:eastAsia="黑体" w:cs="黑体"/>
          <w:sz w:val="32"/>
          <w:szCs w:val="32"/>
        </w:rPr>
        <w:t>（修订）</w:t>
      </w:r>
    </w:p>
    <w:p>
      <w:pPr>
        <w:spacing w:line="600" w:lineRule="exact"/>
        <w:ind w:firstLine="640" w:firstLineChars="200"/>
        <w:jc w:val="left"/>
        <w:rPr>
          <w:rFonts w:ascii="黑体" w:hAnsi="黑体" w:eastAsia="黑体" w:cs="黑体"/>
          <w:kern w:val="0"/>
          <w:sz w:val="32"/>
          <w:szCs w:val="32"/>
        </w:rPr>
      </w:pPr>
      <w:r>
        <w:rPr>
          <w:rFonts w:ascii="黑体" w:hAnsi="黑体" w:eastAsia="黑体" w:cs="黑体"/>
          <w:kern w:val="0"/>
          <w:sz w:val="32"/>
          <w:szCs w:val="32"/>
        </w:rPr>
        <w:t>一、总则</w:t>
      </w:r>
    </w:p>
    <w:p>
      <w:pPr>
        <w:pStyle w:val="10"/>
        <w:tabs>
          <w:tab w:val="left" w:pos="3654"/>
        </w:tabs>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为贯彻落实《国务院关于支持北京城市副中心高质量发展的意见》，推进全国文化中心建设，</w:t>
      </w:r>
      <w:r>
        <w:rPr>
          <w:rFonts w:hint="eastAsia" w:ascii="仿宋_GB2312" w:hAnsi="仿宋_GB2312" w:eastAsia="仿宋_GB2312" w:cs="仿宋_GB2312"/>
          <w:sz w:val="32"/>
          <w:szCs w:val="32"/>
        </w:rPr>
        <w:t>加快落实《关于培育新型文化业态 大力发展文化新质生产力的若干措施》《北京市超高清视听先锋行动计划（2024-2026年）》，</w:t>
      </w:r>
      <w:r>
        <w:rPr>
          <w:rFonts w:ascii="仿宋_GB2312" w:hAnsi="仿宋_GB2312" w:eastAsia="仿宋_GB2312" w:cs="仿宋_GB2312"/>
          <w:sz w:val="32"/>
          <w:szCs w:val="32"/>
        </w:rPr>
        <w:t>加速形成以重大项目建设为引领、以优质企业集聚为重点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带动网络视听全链生态的培育与构建</w:t>
      </w:r>
      <w:r>
        <w:rPr>
          <w:rFonts w:hint="eastAsia" w:ascii="仿宋_GB2312" w:hAnsi="仿宋_GB2312" w:eastAsia="仿宋_GB2312" w:cs="仿宋_GB2312"/>
          <w:sz w:val="32"/>
          <w:szCs w:val="32"/>
        </w:rPr>
        <w:t>，推动网络视听产业高质量发展</w:t>
      </w:r>
      <w:r>
        <w:rPr>
          <w:rFonts w:hint="eastAsia" w:eastAsia="仿宋_GB2312"/>
          <w:spacing w:val="-4"/>
          <w:sz w:val="32"/>
          <w:szCs w:val="32"/>
        </w:rPr>
        <w:t>，</w:t>
      </w:r>
      <w:r>
        <w:rPr>
          <w:rFonts w:ascii="仿宋_GB2312" w:hAnsi="仿宋_GB2312" w:eastAsia="仿宋_GB2312" w:cs="仿宋_GB2312"/>
          <w:sz w:val="32"/>
          <w:szCs w:val="32"/>
        </w:rPr>
        <w:t>结合实际情况，</w:t>
      </w:r>
      <w:r>
        <w:rPr>
          <w:rFonts w:hint="eastAsia" w:ascii="仿宋_GB2312" w:hAnsi="仿宋_GB2312" w:eastAsia="仿宋_GB2312" w:cs="仿宋_GB2312"/>
          <w:sz w:val="32"/>
          <w:szCs w:val="32"/>
        </w:rPr>
        <w:t>特</w:t>
      </w:r>
      <w:r>
        <w:rPr>
          <w:rFonts w:ascii="仿宋_GB2312" w:hAnsi="仿宋_GB2312" w:eastAsia="仿宋_GB2312" w:cs="仿宋_GB2312"/>
          <w:sz w:val="32"/>
          <w:szCs w:val="32"/>
        </w:rPr>
        <w:t xml:space="preserve">制定本细则。 </w:t>
      </w:r>
    </w:p>
    <w:p>
      <w:pPr>
        <w:pStyle w:val="10"/>
        <w:spacing w:before="0" w:beforeAutospacing="0" w:after="0" w:afterAutospacing="0" w:line="600" w:lineRule="exact"/>
        <w:ind w:firstLine="640" w:firstLineChars="200"/>
        <w:jc w:val="both"/>
        <w:rPr>
          <w:rFonts w:ascii="楷体_GB2312" w:hAnsi="仿宋_GB2312" w:eastAsia="楷体_GB2312" w:cs="仿宋_GB2312"/>
          <w:sz w:val="32"/>
          <w:szCs w:val="32"/>
        </w:rPr>
      </w:pPr>
      <w:r>
        <w:rPr>
          <w:rFonts w:ascii="楷体_GB2312" w:hAnsi="仿宋_GB2312" w:eastAsia="楷体_GB2312" w:cs="仿宋_GB2312"/>
          <w:sz w:val="32"/>
          <w:szCs w:val="32"/>
        </w:rPr>
        <w:t>（一）适用范围</w:t>
      </w:r>
    </w:p>
    <w:p>
      <w:pPr>
        <w:pStyle w:val="10"/>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本细则适用于符合北京城市副中心功能定位和产业发展方向的网络视听企业</w:t>
      </w:r>
      <w:r>
        <w:rPr>
          <w:rFonts w:hint="eastAsia" w:ascii="仿宋_GB2312" w:hAnsi="仿宋_GB2312" w:eastAsia="仿宋_GB2312" w:cs="仿宋_GB2312"/>
          <w:sz w:val="32"/>
          <w:szCs w:val="32"/>
        </w:rPr>
        <w:t>及相关服务机构</w:t>
      </w:r>
      <w:r>
        <w:rPr>
          <w:rFonts w:ascii="仿宋_GB2312" w:hAnsi="仿宋_GB2312" w:eastAsia="仿宋_GB2312" w:cs="仿宋_GB2312"/>
          <w:sz w:val="32"/>
          <w:szCs w:val="32"/>
        </w:rPr>
        <w:t>。本细则支持领域包括视听内容生产、</w:t>
      </w:r>
      <w:bookmarkStart w:id="0" w:name="_Hlk156568413"/>
      <w:r>
        <w:rPr>
          <w:rFonts w:ascii="仿宋_GB2312" w:hAnsi="仿宋_GB2312" w:eastAsia="仿宋_GB2312" w:cs="仿宋_GB2312"/>
          <w:sz w:val="32"/>
          <w:szCs w:val="32"/>
        </w:rPr>
        <w:t>视听内容传播</w:t>
      </w:r>
      <w:bookmarkEnd w:id="0"/>
      <w:r>
        <w:rPr>
          <w:rFonts w:ascii="仿宋_GB2312" w:hAnsi="仿宋_GB2312" w:eastAsia="仿宋_GB2312" w:cs="仿宋_GB2312"/>
          <w:sz w:val="32"/>
          <w:szCs w:val="32"/>
        </w:rPr>
        <w:t>、</w:t>
      </w:r>
      <w:r>
        <w:rPr>
          <w:rFonts w:hint="eastAsia" w:ascii="仿宋_GB2312" w:hAnsi="仿宋_GB2312" w:eastAsia="仿宋_GB2312" w:cs="仿宋_GB2312"/>
          <w:sz w:val="32"/>
          <w:szCs w:val="32"/>
        </w:rPr>
        <w:t>视听产业管理运营、</w:t>
      </w:r>
      <w:r>
        <w:rPr>
          <w:rFonts w:ascii="仿宋_GB2312" w:hAnsi="仿宋_GB2312" w:eastAsia="仿宋_GB2312" w:cs="仿宋_GB2312"/>
          <w:sz w:val="32"/>
          <w:szCs w:val="32"/>
        </w:rPr>
        <w:t>网络视听产业技术及相关配套设施。</w:t>
      </w:r>
    </w:p>
    <w:p>
      <w:pPr>
        <w:pStyle w:val="10"/>
        <w:spacing w:before="0" w:beforeAutospacing="0" w:after="0" w:afterAutospacing="0" w:line="600" w:lineRule="exact"/>
        <w:ind w:firstLine="640" w:firstLineChars="200"/>
        <w:rPr>
          <w:rFonts w:ascii="黑体" w:hAnsi="黑体" w:eastAsia="黑体" w:cs="黑体"/>
          <w:sz w:val="32"/>
          <w:szCs w:val="32"/>
        </w:rPr>
      </w:pPr>
      <w:r>
        <w:rPr>
          <w:rFonts w:ascii="黑体" w:hAnsi="黑体" w:eastAsia="黑体" w:cs="黑体"/>
          <w:sz w:val="32"/>
          <w:szCs w:val="32"/>
        </w:rPr>
        <w:t>二、支持方向</w:t>
      </w:r>
    </w:p>
    <w:p>
      <w:pPr>
        <w:adjustRightInd w:val="0"/>
        <w:snapToGrid w:val="0"/>
        <w:spacing w:line="600" w:lineRule="exact"/>
        <w:ind w:firstLine="640" w:firstLineChars="200"/>
        <w:rPr>
          <w:rFonts w:ascii="楷体_GB2312" w:hAnsi="仿宋_GB2312" w:eastAsia="楷体_GB2312" w:cs="仿宋_GB2312"/>
          <w:bCs/>
          <w:sz w:val="32"/>
          <w:szCs w:val="32"/>
        </w:rPr>
      </w:pPr>
      <w:bookmarkStart w:id="1" w:name="_Hlk54197542"/>
      <w:r>
        <w:rPr>
          <w:rFonts w:ascii="楷体_GB2312" w:hAnsi="仿宋_GB2312" w:eastAsia="楷体_GB2312" w:cs="仿宋_GB2312"/>
          <w:bCs/>
          <w:sz w:val="32"/>
          <w:szCs w:val="32"/>
        </w:rPr>
        <w:t>（二）</w:t>
      </w:r>
      <w:bookmarkStart w:id="2" w:name="_Hlk187589629"/>
      <w:r>
        <w:rPr>
          <w:rFonts w:hint="eastAsia" w:ascii="楷体_GB2312" w:hAnsi="仿宋_GB2312" w:eastAsia="楷体_GB2312" w:cs="仿宋_GB2312"/>
          <w:bCs/>
          <w:sz w:val="32"/>
          <w:szCs w:val="32"/>
        </w:rPr>
        <w:t>培育打造网络视听产业集群</w:t>
      </w:r>
      <w:bookmarkEnd w:id="2"/>
    </w:p>
    <w:p>
      <w:pPr>
        <w:adjustRightInd w:val="0"/>
        <w:snapToGrid w:val="0"/>
        <w:spacing w:line="600" w:lineRule="exact"/>
        <w:ind w:firstLine="640" w:firstLineChars="200"/>
        <w:rPr>
          <w:rFonts w:ascii="仿宋_GB2312" w:hAnsi="仿宋_GB2312" w:eastAsia="仿宋_GB2312" w:cs="仿宋_GB2312"/>
          <w:sz w:val="32"/>
          <w:szCs w:val="32"/>
        </w:rPr>
      </w:pPr>
      <w:bookmarkStart w:id="3" w:name="_Hlk187589652"/>
      <w:r>
        <w:rPr>
          <w:rFonts w:ascii="仿宋_GB2312" w:hAnsi="仿宋_GB2312" w:eastAsia="仿宋_GB2312" w:cs="仿宋_GB2312"/>
          <w:sz w:val="32"/>
          <w:szCs w:val="32"/>
        </w:rPr>
        <w:t>支持网络视听企业、短视频工作室、MCN机构、协会组织、视听领域投融资机构等在通州发展</w:t>
      </w:r>
      <w:r>
        <w:rPr>
          <w:rFonts w:hint="eastAsia" w:ascii="仿宋_GB2312" w:hAnsi="仿宋_GB2312" w:eastAsia="仿宋_GB2312" w:cs="仿宋_GB2312"/>
          <w:sz w:val="32"/>
          <w:szCs w:val="32"/>
        </w:rPr>
        <w:t>，</w:t>
      </w:r>
      <w:r>
        <w:rPr>
          <w:rFonts w:hint="eastAsia" w:ascii="仿宋_GB2312" w:eastAsia="仿宋_GB2312"/>
          <w:sz w:val="32"/>
          <w:szCs w:val="32"/>
        </w:rPr>
        <w:t>促进网络视听产业规模化、专业化和品牌化发展，打造网络视听产业集群。</w:t>
      </w:r>
      <w:r>
        <w:rPr>
          <w:rFonts w:hint="eastAsia" w:ascii="仿宋_GB2312" w:hAnsi="仿宋_GB2312" w:eastAsia="仿宋_GB2312" w:cs="仿宋_GB2312"/>
          <w:sz w:val="32"/>
          <w:szCs w:val="32"/>
        </w:rPr>
        <w:t>加大企业培育力度，</w:t>
      </w:r>
      <w:r>
        <w:rPr>
          <w:rFonts w:ascii="仿宋_GB2312" w:hAnsi="仿宋_GB2312" w:eastAsia="仿宋_GB2312" w:cs="仿宋_GB2312"/>
          <w:sz w:val="32"/>
          <w:szCs w:val="32"/>
        </w:rPr>
        <w:t>鼓励网络视听企业集聚，</w:t>
      </w:r>
      <w:r>
        <w:rPr>
          <w:rFonts w:hint="eastAsia" w:ascii="仿宋_GB2312" w:eastAsia="仿宋_GB2312"/>
          <w:sz w:val="32"/>
          <w:szCs w:val="32"/>
        </w:rPr>
        <w:t>培育潜力企业做大做强，</w:t>
      </w:r>
      <w:r>
        <w:rPr>
          <w:rFonts w:ascii="仿宋_GB2312" w:hAnsi="仿宋_GB2312" w:eastAsia="仿宋_GB2312" w:cs="仿宋_GB2312"/>
          <w:sz w:val="32"/>
          <w:szCs w:val="32"/>
        </w:rPr>
        <w:t>支持发展新质生产力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经专家评审后，最高支持3000万元</w:t>
      </w:r>
      <w:r>
        <w:rPr>
          <w:rFonts w:hint="eastAsia" w:ascii="仿宋_GB2312" w:hAnsi="仿宋_GB2312" w:eastAsia="仿宋_GB2312" w:cs="仿宋_GB2312"/>
          <w:sz w:val="32"/>
          <w:szCs w:val="32"/>
        </w:rPr>
        <w:t>。</w:t>
      </w:r>
    </w:p>
    <w:bookmarkEnd w:id="3"/>
    <w:p>
      <w:pPr>
        <w:adjustRightInd w:val="0"/>
        <w:snapToGrid w:val="0"/>
        <w:spacing w:line="600" w:lineRule="exact"/>
        <w:ind w:firstLine="640" w:firstLineChars="200"/>
        <w:rPr>
          <w:rFonts w:ascii="楷体_GB2312" w:hAnsi="仿宋_GB2312" w:eastAsia="楷体_GB2312" w:cs="仿宋_GB2312"/>
          <w:bCs/>
          <w:sz w:val="32"/>
          <w:szCs w:val="32"/>
        </w:rPr>
      </w:pPr>
      <w:r>
        <w:rPr>
          <w:rFonts w:ascii="楷体_GB2312" w:hAnsi="仿宋_GB2312" w:eastAsia="楷体_GB2312" w:cs="仿宋_GB2312"/>
          <w:bCs/>
          <w:sz w:val="32"/>
          <w:szCs w:val="32"/>
        </w:rPr>
        <w:t>（三）</w:t>
      </w:r>
      <w:r>
        <w:rPr>
          <w:rFonts w:hint="eastAsia" w:ascii="楷体_GB2312" w:hAnsi="仿宋_GB2312" w:eastAsia="楷体_GB2312" w:cs="仿宋_GB2312"/>
          <w:bCs/>
          <w:sz w:val="32"/>
          <w:szCs w:val="32"/>
        </w:rPr>
        <w:t>推进网络视听园区快速发展</w:t>
      </w:r>
    </w:p>
    <w:p>
      <w:pPr>
        <w:adjustRightInd w:val="0"/>
        <w:snapToGrid w:val="0"/>
        <w:spacing w:line="600" w:lineRule="exact"/>
        <w:ind w:firstLine="640" w:firstLineChars="200"/>
        <w:rPr>
          <w:rFonts w:ascii="楷体_GB2312" w:hAnsi="仿宋_GB2312" w:eastAsia="楷体_GB2312" w:cs="仿宋_GB2312"/>
          <w:bCs/>
          <w:kern w:val="0"/>
          <w:sz w:val="32"/>
          <w:szCs w:val="32"/>
        </w:rPr>
      </w:pPr>
      <w:r>
        <w:rPr>
          <w:rFonts w:hint="eastAsia" w:ascii="仿宋_GB2312" w:hAnsi="仿宋_GB2312" w:eastAsia="仿宋_GB2312"/>
          <w:sz w:val="32"/>
          <w:szCs w:val="32"/>
        </w:rPr>
        <w:t>发挥园区集聚效应，鼓励园区运营商为入驻企业提供专业服务，赋能企业发展</w:t>
      </w:r>
      <w:r>
        <w:rPr>
          <w:rFonts w:ascii="仿宋_GB2312" w:hAnsi="仿宋_GB2312" w:eastAsia="仿宋_GB2312"/>
          <w:sz w:val="32"/>
          <w:szCs w:val="32"/>
        </w:rPr>
        <w:t>，经专家评审后，</w:t>
      </w:r>
      <w:r>
        <w:rPr>
          <w:rFonts w:hint="eastAsia" w:ascii="仿宋_GB2312" w:hAnsi="仿宋_GB2312" w:eastAsia="仿宋_GB2312"/>
          <w:sz w:val="32"/>
          <w:szCs w:val="32"/>
        </w:rPr>
        <w:t>最高支持</w:t>
      </w:r>
      <w:r>
        <w:rPr>
          <w:rFonts w:ascii="仿宋_GB2312" w:hAnsi="仿宋_GB2312" w:eastAsia="仿宋_GB2312"/>
          <w:sz w:val="32"/>
          <w:szCs w:val="32"/>
        </w:rPr>
        <w:t>200万元。支持</w:t>
      </w:r>
      <w:r>
        <w:rPr>
          <w:rFonts w:hint="eastAsia" w:ascii="仿宋_GB2312" w:hAnsi="仿宋_GB2312" w:eastAsia="仿宋_GB2312"/>
          <w:sz w:val="32"/>
          <w:szCs w:val="32"/>
        </w:rPr>
        <w:t>园区改造升级，积极</w:t>
      </w:r>
      <w:r>
        <w:rPr>
          <w:rFonts w:ascii="仿宋_GB2312" w:hAnsi="仿宋_GB2312" w:eastAsia="仿宋_GB2312"/>
          <w:sz w:val="32"/>
          <w:szCs w:val="32"/>
        </w:rPr>
        <w:t>申报</w:t>
      </w:r>
      <w:r>
        <w:rPr>
          <w:rFonts w:hint="eastAsia" w:ascii="仿宋_GB2312" w:hAnsi="仿宋_GB2312" w:eastAsia="仿宋_GB2312"/>
          <w:sz w:val="32"/>
          <w:szCs w:val="32"/>
        </w:rPr>
        <w:t>中宣部、国家广电总局、市委宣传部、市广电局认定的</w:t>
      </w:r>
      <w:r>
        <w:rPr>
          <w:rFonts w:ascii="仿宋_GB2312" w:hAnsi="仿宋_GB2312" w:eastAsia="仿宋_GB2312"/>
          <w:sz w:val="32"/>
          <w:szCs w:val="32"/>
        </w:rPr>
        <w:t>文化或视听产业园区</w:t>
      </w:r>
      <w:r>
        <w:rPr>
          <w:rFonts w:hint="eastAsia" w:ascii="仿宋_GB2312" w:hAnsi="仿宋_GB2312" w:eastAsia="仿宋_GB2312"/>
          <w:sz w:val="32"/>
          <w:szCs w:val="32"/>
        </w:rPr>
        <w:t>、网络视听</w:t>
      </w:r>
      <w:r>
        <w:rPr>
          <w:rFonts w:ascii="仿宋_GB2312" w:hAnsi="仿宋_GB2312" w:eastAsia="仿宋_GB2312"/>
          <w:sz w:val="32"/>
          <w:szCs w:val="32"/>
        </w:rPr>
        <w:t>内容和技术孵化平台、重点实验室等</w:t>
      </w:r>
      <w:r>
        <w:rPr>
          <w:rFonts w:hint="eastAsia" w:ascii="仿宋_GB2312" w:hAnsi="仿宋_GB2312" w:eastAsia="仿宋_GB2312"/>
          <w:sz w:val="32"/>
          <w:szCs w:val="32"/>
        </w:rPr>
        <w:t>，</w:t>
      </w:r>
      <w:r>
        <w:rPr>
          <w:rFonts w:ascii="仿宋_GB2312" w:hAnsi="仿宋_GB2312" w:eastAsia="仿宋_GB2312"/>
          <w:sz w:val="32"/>
          <w:szCs w:val="32"/>
        </w:rPr>
        <w:t>经专家评审后，最高</w:t>
      </w:r>
      <w:r>
        <w:rPr>
          <w:rFonts w:hint="eastAsia" w:ascii="仿宋_GB2312" w:hAnsi="仿宋_GB2312" w:eastAsia="仿宋_GB2312"/>
          <w:sz w:val="32"/>
          <w:szCs w:val="32"/>
        </w:rPr>
        <w:t>支持</w:t>
      </w:r>
      <w:r>
        <w:rPr>
          <w:rFonts w:hint="eastAsia" w:ascii="仿宋_GB2312" w:hAnsi="仿宋_GB2312" w:eastAsia="仿宋_GB2312"/>
          <w:sz w:val="32"/>
          <w:szCs w:val="32"/>
          <w:lang w:val="en-US" w:eastAsia="zh-CN"/>
        </w:rPr>
        <w:t>80</w:t>
      </w:r>
      <w:r>
        <w:rPr>
          <w:rFonts w:ascii="仿宋_GB2312" w:hAnsi="仿宋_GB2312" w:eastAsia="仿宋_GB2312"/>
          <w:sz w:val="32"/>
          <w:szCs w:val="32"/>
        </w:rPr>
        <w:t>万元。</w:t>
      </w:r>
    </w:p>
    <w:p>
      <w:pPr>
        <w:pStyle w:val="5"/>
        <w:spacing w:line="600" w:lineRule="exact"/>
        <w:ind w:firstLine="640"/>
        <w:rPr>
          <w:rFonts w:ascii="楷体_GB2312" w:hAnsi="仿宋_GB2312" w:cs="仿宋_GB2312"/>
          <w:bCs/>
          <w:kern w:val="0"/>
          <w:sz w:val="32"/>
          <w:szCs w:val="32"/>
        </w:rPr>
      </w:pPr>
      <w:r>
        <w:rPr>
          <w:rFonts w:hint="eastAsia" w:ascii="楷体_GB2312" w:hAnsi="仿宋_GB2312" w:cs="仿宋_GB2312"/>
          <w:bCs/>
          <w:kern w:val="0"/>
          <w:sz w:val="32"/>
          <w:szCs w:val="32"/>
        </w:rPr>
        <w:t>（四）加强视听技术创新与场景应用</w:t>
      </w:r>
    </w:p>
    <w:p>
      <w:pPr>
        <w:adjustRightInd w:val="0"/>
        <w:snapToGrid w:val="0"/>
        <w:spacing w:line="600" w:lineRule="exac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rPr>
        <w:t>支持网络视听超高清、XR虚拟制作、人工智能、云计算等技术研发与应用需求，</w:t>
      </w:r>
      <w:bookmarkStart w:id="4" w:name="_Hlk187574556"/>
      <w:r>
        <w:rPr>
          <w:rFonts w:hint="eastAsia" w:ascii="仿宋_GB2312" w:hAnsi="仿宋_GB2312" w:eastAsia="仿宋_GB2312" w:cs="仿宋_GB2312"/>
          <w:sz w:val="32"/>
          <w:szCs w:val="32"/>
        </w:rPr>
        <w:t>打造</w:t>
      </w:r>
      <w:r>
        <w:rPr>
          <w:rFonts w:hint="eastAsia" w:eastAsia="仿宋_GB2312"/>
          <w:spacing w:val="-4"/>
          <w:sz w:val="32"/>
          <w:szCs w:val="32"/>
          <w:shd w:val="clear" w:color="090000" w:fill="auto"/>
        </w:rPr>
        <w:t>视听文旅融合创新场景</w:t>
      </w:r>
      <w:r>
        <w:rPr>
          <w:rFonts w:hint="eastAsia" w:ascii="仿宋_GB2312" w:hAnsi="仿宋_GB2312" w:eastAsia="仿宋_GB2312" w:cs="仿宋_GB2312"/>
          <w:sz w:val="32"/>
          <w:szCs w:val="32"/>
        </w:rPr>
        <w:t>。</w:t>
      </w:r>
      <w:bookmarkEnd w:id="4"/>
      <w:r>
        <w:rPr>
          <w:rFonts w:hint="eastAsia" w:ascii="仿宋_GB2312" w:hAnsi="仿宋_GB2312" w:eastAsia="仿宋_GB2312"/>
          <w:sz w:val="32"/>
          <w:szCs w:val="32"/>
        </w:rPr>
        <w:t>鼓励建设新型现代化专业摄影棚，大力拓展沉浸式交互体验数字应用场景，</w:t>
      </w:r>
      <w:bookmarkStart w:id="5" w:name="_Hlk187574738"/>
      <w:r>
        <w:rPr>
          <w:rFonts w:hint="eastAsia" w:ascii="仿宋_GB2312" w:hAnsi="仿宋_GB2312" w:eastAsia="仿宋_GB2312" w:cs="仿宋_GB2312"/>
          <w:sz w:val="32"/>
          <w:szCs w:val="32"/>
        </w:rPr>
        <w:t>加快人工智能技术在视听素材检索、内容创作、传播推广等领域的研发与创新应用。</w:t>
      </w:r>
      <w:bookmarkEnd w:id="5"/>
      <w:r>
        <w:rPr>
          <w:rFonts w:hint="eastAsia" w:ascii="仿宋_GB2312" w:hAnsi="仿宋_GB2312" w:eastAsia="仿宋_GB2312"/>
          <w:sz w:val="32"/>
          <w:szCs w:val="32"/>
        </w:rPr>
        <w:t>经专家评审后，最高支持1000万元。</w:t>
      </w:r>
    </w:p>
    <w:p>
      <w:pPr>
        <w:pStyle w:val="5"/>
        <w:spacing w:line="600" w:lineRule="exact"/>
        <w:ind w:firstLine="640"/>
        <w:rPr>
          <w:rFonts w:ascii="楷体_GB2312" w:hAnsi="仿宋_GB2312" w:cs="仿宋_GB2312"/>
          <w:bCs/>
          <w:kern w:val="0"/>
          <w:sz w:val="32"/>
          <w:szCs w:val="32"/>
        </w:rPr>
      </w:pPr>
      <w:r>
        <w:rPr>
          <w:rFonts w:ascii="楷体_GB2312" w:hAnsi="仿宋_GB2312" w:cs="仿宋_GB2312"/>
          <w:bCs/>
          <w:kern w:val="0"/>
          <w:sz w:val="32"/>
          <w:szCs w:val="32"/>
        </w:rPr>
        <w:t>（五）支持</w:t>
      </w:r>
      <w:r>
        <w:rPr>
          <w:rFonts w:hint="eastAsia" w:ascii="楷体_GB2312" w:hAnsi="仿宋_GB2312" w:cs="仿宋_GB2312"/>
          <w:bCs/>
          <w:kern w:val="0"/>
          <w:sz w:val="32"/>
          <w:szCs w:val="32"/>
        </w:rPr>
        <w:t>网络视听</w:t>
      </w:r>
      <w:r>
        <w:rPr>
          <w:rFonts w:ascii="楷体_GB2312" w:hAnsi="仿宋_GB2312" w:cs="仿宋_GB2312"/>
          <w:bCs/>
          <w:kern w:val="0"/>
          <w:sz w:val="32"/>
          <w:szCs w:val="32"/>
        </w:rPr>
        <w:t>精品内容创作</w:t>
      </w:r>
    </w:p>
    <w:bookmarkEnd w:id="1"/>
    <w:p>
      <w:pPr>
        <w:pStyle w:val="10"/>
        <w:spacing w:before="0" w:beforeAutospacing="0" w:after="0" w:afterAutospacing="0" w:line="600" w:lineRule="exact"/>
        <w:ind w:firstLine="640" w:firstLineChars="200"/>
        <w:jc w:val="both"/>
        <w:rPr>
          <w:rFonts w:ascii="仿宋_GB2312" w:hAnsi="仿宋_GB2312" w:eastAsia="仿宋_GB2312" w:cs="仿宋_GB2312"/>
          <w:sz w:val="32"/>
          <w:szCs w:val="32"/>
        </w:rPr>
      </w:pPr>
      <w:bookmarkStart w:id="6" w:name="_Hlk187590811"/>
      <w:r>
        <w:rPr>
          <w:rFonts w:hint="eastAsia" w:ascii="仿宋_GB2312" w:eastAsia="仿宋_GB2312"/>
          <w:sz w:val="32"/>
          <w:szCs w:val="32"/>
        </w:rPr>
        <w:t>鼓励优秀视听内容创作，</w:t>
      </w:r>
      <w:r>
        <w:rPr>
          <w:rFonts w:hint="eastAsia" w:ascii="仿宋_GB2312" w:hAnsi="仿宋_GB2312" w:eastAsia="仿宋_GB2312" w:cs="仿宋_GB2312"/>
          <w:sz w:val="32"/>
          <w:szCs w:val="32"/>
        </w:rPr>
        <w:t>积极培塑传播“运河上的通州”</w:t>
      </w:r>
      <w:r>
        <w:rPr>
          <w:rFonts w:hint="eastAsia" w:ascii="仿宋_GB2312" w:hAnsi="仿宋_GB2312" w:eastAsia="仿宋_GB2312" w:cs="仿宋_GB2312"/>
          <w:sz w:val="32"/>
          <w:szCs w:val="32"/>
          <w:lang w:eastAsia="zh-CN"/>
        </w:rPr>
        <w:t>副中心</w:t>
      </w:r>
      <w:r>
        <w:rPr>
          <w:rFonts w:hint="eastAsia" w:ascii="仿宋_GB2312" w:hAnsi="仿宋_GB2312" w:eastAsia="仿宋_GB2312" w:cs="仿宋_GB2312"/>
          <w:sz w:val="32"/>
          <w:szCs w:val="32"/>
        </w:rPr>
        <w:t>文旅品牌</w:t>
      </w:r>
      <w:r>
        <w:rPr>
          <w:rFonts w:hint="eastAsia" w:ascii="仿宋_GB2312" w:hAnsi="仿宋_GB2312" w:eastAsia="仿宋_GB2312" w:cs="仿宋_GB2312"/>
          <w:sz w:val="32"/>
          <w:szCs w:val="32"/>
          <w:lang w:eastAsia="zh-CN"/>
        </w:rPr>
        <w:t>和良好城市</w:t>
      </w:r>
      <w:r>
        <w:rPr>
          <w:rFonts w:hint="eastAsia" w:ascii="仿宋_GB2312" w:hAnsi="仿宋_GB2312" w:eastAsia="仿宋_GB2312" w:cs="仿宋_GB2312"/>
          <w:sz w:val="32"/>
          <w:szCs w:val="32"/>
        </w:rPr>
        <w:t>形象</w:t>
      </w:r>
      <w:r>
        <w:rPr>
          <w:rFonts w:hint="eastAsia" w:ascii="仿宋_GB2312" w:hAnsi="仿宋_GB2312" w:eastAsia="仿宋_GB2312" w:cs="仿宋_GB2312"/>
          <w:sz w:val="32"/>
          <w:szCs w:val="32"/>
          <w:lang w:eastAsia="zh-CN"/>
        </w:rPr>
        <w:t>，讲好通州故事</w:t>
      </w:r>
      <w:r>
        <w:rPr>
          <w:rFonts w:hint="eastAsia" w:ascii="仿宋_GB2312" w:hAnsi="仿宋_GB2312" w:eastAsia="仿宋_GB2312" w:cs="仿宋_GB2312"/>
          <w:sz w:val="32"/>
          <w:szCs w:val="32"/>
        </w:rPr>
        <w:t>。紧抓微短剧发展风口，鼓励开展通州主题微短剧创作</w:t>
      </w:r>
      <w:bookmarkStart w:id="7" w:name="OLE_LINK11"/>
      <w:r>
        <w:rPr>
          <w:rFonts w:hint="eastAsia" w:ascii="仿宋_GB2312" w:hAnsi="仿宋_GB2312" w:eastAsia="仿宋_GB2312" w:cs="仿宋_GB2312"/>
          <w:sz w:val="32"/>
          <w:szCs w:val="32"/>
        </w:rPr>
        <w:t>，</w:t>
      </w:r>
      <w:r>
        <w:rPr>
          <w:rFonts w:ascii="仿宋_GB2312" w:eastAsia="仿宋_GB2312"/>
          <w:sz w:val="32"/>
          <w:szCs w:val="32"/>
        </w:rPr>
        <w:t>实施精品</w:t>
      </w:r>
      <w:r>
        <w:rPr>
          <w:rFonts w:hint="eastAsia" w:ascii="仿宋_GB2312" w:eastAsia="仿宋_GB2312"/>
          <w:sz w:val="32"/>
          <w:szCs w:val="32"/>
          <w:lang w:eastAsia="zh-CN"/>
        </w:rPr>
        <w:t>微短</w:t>
      </w:r>
      <w:r>
        <w:rPr>
          <w:rFonts w:hint="eastAsia" w:ascii="仿宋_GB2312" w:eastAsia="仿宋_GB2312"/>
          <w:sz w:val="32"/>
          <w:szCs w:val="32"/>
        </w:rPr>
        <w:t>剧</w:t>
      </w:r>
      <w:r>
        <w:rPr>
          <w:rFonts w:ascii="仿宋_GB2312" w:eastAsia="仿宋_GB2312"/>
          <w:sz w:val="32"/>
          <w:szCs w:val="32"/>
        </w:rPr>
        <w:t>出海计划</w:t>
      </w:r>
      <w:bookmarkEnd w:id="7"/>
      <w:r>
        <w:rPr>
          <w:rFonts w:hint="eastAsia" w:ascii="仿宋_GB2312" w:eastAsia="仿宋_GB2312"/>
          <w:sz w:val="32"/>
          <w:szCs w:val="32"/>
        </w:rPr>
        <w:t>，</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视听</w:t>
      </w:r>
      <w:r>
        <w:rPr>
          <w:rFonts w:hint="eastAsia" w:ascii="仿宋_GB2312" w:hAnsi="仿宋_GB2312" w:eastAsia="仿宋_GB2312" w:cs="仿宋_GB2312"/>
          <w:sz w:val="32"/>
          <w:szCs w:val="32"/>
        </w:rPr>
        <w:t>创作团队在地取景，</w:t>
      </w:r>
      <w:r>
        <w:rPr>
          <w:rFonts w:ascii="仿宋_GB2312" w:hAnsi="仿宋_GB2312" w:eastAsia="仿宋_GB2312" w:cs="仿宋_GB2312"/>
          <w:sz w:val="32"/>
          <w:szCs w:val="32"/>
        </w:rPr>
        <w:t>对通州题材</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长短音视频、动漫游戏、影视作品，经专家评审后，每家企业</w:t>
      </w:r>
      <w:r>
        <w:rPr>
          <w:rFonts w:hint="eastAsia" w:ascii="仿宋_GB2312" w:hAnsi="仿宋_GB2312" w:eastAsia="仿宋_GB2312" w:cs="仿宋_GB2312"/>
          <w:sz w:val="32"/>
          <w:szCs w:val="32"/>
        </w:rPr>
        <w:t>每年最高支持5</w:t>
      </w:r>
      <w:r>
        <w:rPr>
          <w:rFonts w:ascii="仿宋_GB2312" w:hAnsi="仿宋_GB2312" w:eastAsia="仿宋_GB2312" w:cs="仿宋_GB2312"/>
          <w:sz w:val="32"/>
          <w:szCs w:val="32"/>
        </w:rPr>
        <w:t>00万元。</w:t>
      </w:r>
    </w:p>
    <w:bookmarkEnd w:id="6"/>
    <w:p>
      <w:pPr>
        <w:spacing w:line="600" w:lineRule="exact"/>
        <w:ind w:firstLine="640" w:firstLineChars="200"/>
        <w:rPr>
          <w:rFonts w:ascii="楷体_GB2312" w:hAnsi="仿宋_GB2312" w:eastAsia="楷体_GB2312" w:cs="仿宋_GB2312"/>
          <w:bCs/>
          <w:kern w:val="0"/>
          <w:sz w:val="32"/>
          <w:szCs w:val="32"/>
        </w:rPr>
      </w:pPr>
      <w:r>
        <w:rPr>
          <w:rFonts w:ascii="楷体_GB2312" w:hAnsi="仿宋_GB2312" w:eastAsia="楷体_GB2312" w:cs="仿宋_GB2312"/>
          <w:bCs/>
          <w:kern w:val="0"/>
          <w:sz w:val="32"/>
          <w:szCs w:val="32"/>
        </w:rPr>
        <w:t>（六）</w:t>
      </w:r>
      <w:r>
        <w:rPr>
          <w:rFonts w:hint="eastAsia" w:ascii="楷体_GB2312" w:hAnsi="仿宋_GB2312" w:eastAsia="楷体_GB2312" w:cs="仿宋_GB2312"/>
          <w:bCs/>
          <w:kern w:val="0"/>
          <w:sz w:val="32"/>
          <w:szCs w:val="32"/>
        </w:rPr>
        <w:t>推动</w:t>
      </w:r>
      <w:r>
        <w:rPr>
          <w:rFonts w:ascii="楷体_GB2312" w:hAnsi="仿宋_GB2312" w:eastAsia="楷体_GB2312" w:cs="仿宋_GB2312"/>
          <w:bCs/>
          <w:kern w:val="0"/>
          <w:sz w:val="32"/>
          <w:szCs w:val="32"/>
        </w:rPr>
        <w:t>直播电商</w:t>
      </w:r>
      <w:r>
        <w:rPr>
          <w:rFonts w:hint="eastAsia" w:ascii="楷体_GB2312" w:hAnsi="仿宋_GB2312" w:eastAsia="楷体_GB2312" w:cs="仿宋_GB2312"/>
          <w:bCs/>
          <w:kern w:val="0"/>
          <w:sz w:val="32"/>
          <w:szCs w:val="32"/>
        </w:rPr>
        <w:t>产业</w:t>
      </w:r>
      <w:r>
        <w:rPr>
          <w:rFonts w:ascii="楷体_GB2312" w:hAnsi="仿宋_GB2312" w:eastAsia="楷体_GB2312" w:cs="仿宋_GB2312"/>
          <w:bCs/>
          <w:kern w:val="0"/>
          <w:sz w:val="32"/>
          <w:szCs w:val="32"/>
        </w:rPr>
        <w:t>集聚发展</w:t>
      </w:r>
    </w:p>
    <w:p>
      <w:pPr>
        <w:pStyle w:val="5"/>
        <w:spacing w:line="600" w:lineRule="exact"/>
        <w:ind w:firstLine="640"/>
        <w:rPr>
          <w:rFonts w:ascii="仿宋_GB2312" w:hAnsi="仿宋_GB2312" w:eastAsia="仿宋_GB2312" w:cs="仿宋_GB2312"/>
          <w:kern w:val="0"/>
          <w:sz w:val="32"/>
          <w:szCs w:val="32"/>
        </w:rPr>
      </w:pPr>
      <w:bookmarkStart w:id="8" w:name="_Hlk187591295"/>
      <w:r>
        <w:rPr>
          <w:rFonts w:ascii="仿宋_GB2312" w:hAnsi="仿宋_GB2312" w:eastAsia="仿宋_GB2312" w:cs="仿宋_GB2312"/>
          <w:kern w:val="0"/>
          <w:sz w:val="32"/>
          <w:szCs w:val="32"/>
        </w:rPr>
        <w:t>培育引进直播电商服务机构，建设</w:t>
      </w:r>
      <w:bookmarkStart w:id="9" w:name="OLE_LINK27"/>
      <w:r>
        <w:rPr>
          <w:rFonts w:ascii="仿宋_GB2312" w:hAnsi="仿宋_GB2312" w:eastAsia="仿宋_GB2312" w:cs="仿宋_GB2312"/>
          <w:kern w:val="0"/>
          <w:sz w:val="32"/>
          <w:szCs w:val="32"/>
        </w:rPr>
        <w:t>直播电商基地</w:t>
      </w:r>
      <w:bookmarkEnd w:id="9"/>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鼓励电商平台探索微短剧等多元商业模式，带动版权、MCN、IP衍生等配套集聚。</w:t>
      </w:r>
      <w:r>
        <w:rPr>
          <w:rFonts w:ascii="仿宋_GB2312" w:hAnsi="仿宋_GB2312" w:eastAsia="仿宋_GB2312" w:cs="仿宋_GB2312"/>
          <w:kern w:val="0"/>
          <w:sz w:val="32"/>
          <w:szCs w:val="32"/>
        </w:rPr>
        <w:t>支持开展新媒体网络视听主播资格培训认证，吸引知名主播在通州发展，</w:t>
      </w:r>
      <w:bookmarkStart w:id="10" w:name="OLE_LINK28"/>
      <w:r>
        <w:rPr>
          <w:rFonts w:ascii="仿宋_GB2312" w:hAnsi="仿宋_GB2312" w:eastAsia="仿宋_GB2312" w:cs="仿宋_GB2312"/>
          <w:sz w:val="32"/>
          <w:szCs w:val="32"/>
        </w:rPr>
        <w:t>培养本</w:t>
      </w:r>
      <w:r>
        <w:rPr>
          <w:rFonts w:hint="eastAsia" w:ascii="仿宋_GB2312" w:hAnsi="仿宋_GB2312" w:eastAsia="仿宋_GB2312" w:cs="仿宋_GB2312"/>
          <w:sz w:val="32"/>
          <w:szCs w:val="32"/>
          <w:lang w:eastAsia="zh-CN"/>
        </w:rPr>
        <w:t>地</w:t>
      </w:r>
      <w:r>
        <w:rPr>
          <w:rFonts w:ascii="仿宋_GB2312" w:hAnsi="仿宋_GB2312" w:eastAsia="仿宋_GB2312" w:cs="仿宋_GB2312"/>
          <w:sz w:val="32"/>
          <w:szCs w:val="32"/>
        </w:rPr>
        <w:t>直播带货达人，</w:t>
      </w:r>
      <w:bookmarkEnd w:id="10"/>
      <w:r>
        <w:rPr>
          <w:rFonts w:ascii="仿宋_GB2312" w:hAnsi="仿宋_GB2312" w:eastAsia="仿宋_GB2312" w:cs="仿宋_GB2312"/>
          <w:kern w:val="0"/>
          <w:sz w:val="32"/>
          <w:szCs w:val="32"/>
        </w:rPr>
        <w:t>为主播提供优质的直播间、配套设备等</w:t>
      </w:r>
      <w:r>
        <w:rPr>
          <w:rFonts w:hint="eastAsia" w:ascii="仿宋_GB2312" w:hAnsi="仿宋_GB2312" w:eastAsia="仿宋_GB2312" w:cs="仿宋_GB2312"/>
          <w:kern w:val="0"/>
          <w:sz w:val="32"/>
          <w:szCs w:val="32"/>
        </w:rPr>
        <w:t>，</w:t>
      </w:r>
      <w:r>
        <w:rPr>
          <w:rFonts w:ascii="仿宋_GB2312" w:hAnsi="仿宋_GB2312" w:eastAsia="仿宋_GB2312" w:cs="仿宋_GB2312"/>
          <w:sz w:val="32"/>
          <w:szCs w:val="32"/>
        </w:rPr>
        <w:t>经专家评审后，每家企业</w:t>
      </w:r>
      <w:r>
        <w:rPr>
          <w:rFonts w:hint="eastAsia" w:ascii="仿宋_GB2312" w:hAnsi="仿宋_GB2312" w:eastAsia="仿宋_GB2312" w:cs="仿宋_GB2312"/>
          <w:sz w:val="32"/>
          <w:szCs w:val="32"/>
        </w:rPr>
        <w:t>每年最高支持1</w:t>
      </w:r>
      <w:r>
        <w:rPr>
          <w:rFonts w:ascii="仿宋_GB2312" w:hAnsi="仿宋_GB2312" w:eastAsia="仿宋_GB2312" w:cs="仿宋_GB2312"/>
          <w:sz w:val="32"/>
          <w:szCs w:val="32"/>
        </w:rPr>
        <w:t>00万元。</w:t>
      </w:r>
    </w:p>
    <w:bookmarkEnd w:id="8"/>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（七）优化网络视听产业</w:t>
      </w:r>
      <w:r>
        <w:rPr>
          <w:rFonts w:hint="eastAsia" w:ascii="楷体_GB2312" w:hAnsi="楷体_GB2312" w:eastAsia="楷体_GB2312" w:cs="楷体_GB2312"/>
          <w:sz w:val="32"/>
          <w:szCs w:val="32"/>
        </w:rPr>
        <w:t>配套</w:t>
      </w:r>
      <w:r>
        <w:rPr>
          <w:rFonts w:ascii="楷体_GB2312" w:hAnsi="楷体_GB2312" w:eastAsia="楷体_GB2312" w:cs="楷体_GB2312"/>
          <w:sz w:val="32"/>
          <w:szCs w:val="32"/>
        </w:rPr>
        <w:t>服务</w:t>
      </w:r>
    </w:p>
    <w:p>
      <w:pPr>
        <w:pStyle w:val="9"/>
        <w:shd w:val="clear" w:color="auto" w:fill="FFFFFF"/>
        <w:spacing w:line="600" w:lineRule="exact"/>
        <w:ind w:firstLine="640" w:firstLineChars="200"/>
        <w:jc w:val="both"/>
        <w:rPr>
          <w:rFonts w:hint="default" w:ascii="仿宋_GB2312" w:hAnsi="仿宋_GB2312" w:eastAsia="仿宋_GB2312" w:cs="仿宋_GB2312"/>
          <w:sz w:val="32"/>
          <w:szCs w:val="32"/>
        </w:rPr>
      </w:pPr>
      <w:bookmarkStart w:id="11" w:name="_Hlk187591540"/>
      <w:r>
        <w:rPr>
          <w:rFonts w:ascii="仿宋_GB2312" w:eastAsia="仿宋_GB2312" w:hAnsiTheme="majorHAnsi" w:cstheme="majorBidi"/>
          <w:sz w:val="32"/>
          <w:szCs w:val="32"/>
        </w:rPr>
        <w:t>优化审批服务。</w:t>
      </w:r>
      <w:r>
        <w:rPr>
          <w:rFonts w:hint="eastAsia" w:ascii="仿宋_GB2312" w:eastAsia="仿宋_GB2312" w:hAnsiTheme="majorHAnsi" w:cstheme="majorBidi"/>
          <w:sz w:val="32"/>
          <w:szCs w:val="32"/>
          <w:lang w:eastAsia="zh-CN"/>
        </w:rPr>
        <w:t>探索</w:t>
      </w:r>
      <w:r>
        <w:rPr>
          <w:rFonts w:hint="default" w:ascii="仿宋_GB2312" w:hAnsi="仿宋_GB2312" w:eastAsia="仿宋_GB2312" w:cs="仿宋_GB2312"/>
          <w:sz w:val="32"/>
          <w:szCs w:val="32"/>
        </w:rPr>
        <w:t>开展网络视听节目内容审核试点，会同市级部门定期组织专家与制作团队主要负责人召开题材立项工作会，从源头把握节目导向，在节目主题、环节设置及可能出现的风险点位上提前规避问题</w:t>
      </w:r>
      <w:r>
        <w:rPr>
          <w:rFonts w:ascii="仿宋_GB2312" w:hAnsi="仿宋_GB2312" w:eastAsia="仿宋_GB2312" w:cs="仿宋_GB2312"/>
          <w:sz w:val="32"/>
          <w:szCs w:val="32"/>
        </w:rPr>
        <w:t>；</w:t>
      </w:r>
      <w:r>
        <w:rPr>
          <w:rFonts w:eastAsia="仿宋_GB2312"/>
          <w:spacing w:val="-4"/>
          <w:sz w:val="32"/>
          <w:szCs w:val="32"/>
        </w:rPr>
        <w:t>加强优秀网络视听人才引进，</w:t>
      </w:r>
      <w:r>
        <w:rPr>
          <w:rFonts w:hint="default" w:ascii="仿宋_GB2312" w:hAnsi="仿宋_GB2312" w:eastAsia="仿宋_GB2312" w:cs="仿宋_GB2312"/>
          <w:sz w:val="32"/>
          <w:szCs w:val="32"/>
        </w:rPr>
        <w:t>提升政务服务综合水平，</w:t>
      </w:r>
      <w:r>
        <w:rPr>
          <w:rFonts w:ascii="仿宋_GB2312" w:hAnsi="仿宋_GB2312" w:eastAsia="仿宋_GB2312" w:cs="仿宋_GB2312"/>
          <w:sz w:val="32"/>
          <w:szCs w:val="32"/>
        </w:rPr>
        <w:t>支持打造高端交流平台，</w:t>
      </w:r>
      <w:r>
        <w:rPr>
          <w:rFonts w:hint="default" w:ascii="仿宋_GB2312" w:hAnsi="仿宋_GB2312" w:eastAsia="仿宋_GB2312" w:cs="仿宋_GB2312"/>
          <w:sz w:val="32"/>
          <w:szCs w:val="32"/>
        </w:rPr>
        <w:t>对企业注册、内容创作、影视备案、影视拍摄等流程提供便携高效一站式服务，加强相关园区政务服务便捷性。</w:t>
      </w:r>
    </w:p>
    <w:p>
      <w:pPr>
        <w:pStyle w:val="9"/>
        <w:shd w:val="clear" w:color="auto" w:fill="FFFFFF"/>
        <w:spacing w:line="600" w:lineRule="exact"/>
        <w:ind w:firstLine="640" w:firstLineChars="20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优化摄制服务。</w:t>
      </w:r>
      <w:r>
        <w:rPr>
          <w:rFonts w:hint="default" w:ascii="仿宋_GB2312" w:hAnsi="仿宋_GB2312" w:eastAsia="仿宋_GB2312" w:cs="仿宋_GB2312"/>
          <w:sz w:val="32"/>
          <w:szCs w:val="32"/>
        </w:rPr>
        <w:t>设立北京城市副中心影视摄制服务站，在有条件的视听产业园区设立影视摄制服务窗口，推出并持续更新《北京城市副中心影视摄制服务手册》，对在通州区进行影视、长短视频内容创作的剧组提供</w:t>
      </w:r>
      <w:r>
        <w:rPr>
          <w:rFonts w:hint="eastAsia" w:ascii="仿宋_GB2312" w:hAnsi="仿宋_GB2312" w:eastAsia="仿宋_GB2312" w:cs="仿宋_GB2312"/>
          <w:sz w:val="32"/>
          <w:szCs w:val="32"/>
          <w:lang w:eastAsia="zh-CN"/>
        </w:rPr>
        <w:t>便捷</w:t>
      </w:r>
      <w:r>
        <w:rPr>
          <w:rFonts w:hint="default" w:ascii="仿宋_GB2312" w:hAnsi="仿宋_GB2312" w:eastAsia="仿宋_GB2312" w:cs="仿宋_GB2312"/>
          <w:sz w:val="32"/>
          <w:szCs w:val="32"/>
        </w:rPr>
        <w:t>一站式服务</w:t>
      </w:r>
      <w:bookmarkEnd w:id="11"/>
      <w:r>
        <w:rPr>
          <w:rFonts w:hint="eastAsia" w:ascii="仿宋_GB2312" w:hAnsi="仿宋_GB2312" w:eastAsia="仿宋_GB2312" w:cs="仿宋_GB2312"/>
          <w:sz w:val="32"/>
          <w:szCs w:val="32"/>
          <w:lang w:eastAsia="zh-CN"/>
        </w:rPr>
        <w:t>。</w:t>
      </w:r>
    </w:p>
    <w:p>
      <w:pPr>
        <w:spacing w:line="600" w:lineRule="exact"/>
        <w:ind w:firstLine="640" w:firstLineChars="200"/>
        <w:rPr>
          <w:rFonts w:ascii="黑体" w:hAnsi="黑体" w:eastAsia="黑体" w:cs="黑体"/>
          <w:sz w:val="32"/>
          <w:szCs w:val="32"/>
        </w:rPr>
      </w:pPr>
      <w:r>
        <w:rPr>
          <w:rFonts w:ascii="黑体" w:hAnsi="黑体" w:eastAsia="黑体" w:cs="黑体"/>
          <w:sz w:val="32"/>
          <w:szCs w:val="32"/>
        </w:rPr>
        <w:t>三、附则</w:t>
      </w:r>
    </w:p>
    <w:p>
      <w:pPr>
        <w:spacing w:line="600" w:lineRule="exact"/>
        <w:ind w:firstLine="640" w:firstLineChars="200"/>
        <w:rPr>
          <w:rFonts w:ascii="楷体_GB2312" w:hAnsi="Times New Roman" w:eastAsia="楷体_GB2312"/>
          <w:sz w:val="32"/>
          <w:szCs w:val="32"/>
        </w:rPr>
      </w:pPr>
      <w:r>
        <w:rPr>
          <w:rFonts w:ascii="楷体_GB2312" w:hAnsi="仿宋_GB2312" w:eastAsia="楷体_GB2312" w:cs="仿宋_GB2312"/>
          <w:bCs/>
          <w:sz w:val="32"/>
          <w:szCs w:val="32"/>
        </w:rPr>
        <w:t>（</w:t>
      </w:r>
      <w:r>
        <w:rPr>
          <w:rFonts w:hint="eastAsia" w:ascii="楷体_GB2312" w:hAnsi="仿宋_GB2312" w:eastAsia="楷体_GB2312" w:cs="仿宋_GB2312"/>
          <w:bCs/>
          <w:sz w:val="32"/>
          <w:szCs w:val="32"/>
        </w:rPr>
        <w:t>八</w:t>
      </w:r>
      <w:r>
        <w:rPr>
          <w:rFonts w:ascii="楷体_GB2312" w:hAnsi="Times New Roman" w:eastAsia="楷体_GB2312"/>
          <w:sz w:val="32"/>
          <w:szCs w:val="32"/>
        </w:rPr>
        <w:t>）获得本细则资金支持的单位，不得存在以下行为：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 虚假申报、套取国家财政资金；</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 提供虚假财务会计信息，虚列支出；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 其他违反国家、北京市相关法律法规的行为。</w:t>
      </w:r>
    </w:p>
    <w:p>
      <w:pPr>
        <w:spacing w:line="600" w:lineRule="exact"/>
        <w:ind w:firstLine="640" w:firstLineChars="200"/>
        <w:rPr>
          <w:rFonts w:eastAsia="仿宋_GB2312"/>
        </w:rPr>
      </w:pPr>
      <w:r>
        <w:rPr>
          <w:rFonts w:ascii="仿宋_GB2312" w:hAnsi="仿宋_GB2312" w:eastAsia="仿宋_GB2312" w:cs="仿宋_GB2312"/>
          <w:sz w:val="32"/>
          <w:szCs w:val="32"/>
        </w:rPr>
        <w:t>如发生上述行为的，视情节轻重，追回已拨付资金，并按有关规定进行处理。本细则与其它区级</w:t>
      </w:r>
      <w:r>
        <w:rPr>
          <w:rFonts w:hint="eastAsia" w:ascii="仿宋_GB2312" w:hAnsi="仿宋_GB2312" w:eastAsia="仿宋_GB2312" w:cs="仿宋_GB2312"/>
          <w:sz w:val="32"/>
          <w:szCs w:val="32"/>
        </w:rPr>
        <w:t>支持</w:t>
      </w:r>
      <w:r>
        <w:rPr>
          <w:rFonts w:ascii="仿宋_GB2312" w:hAnsi="仿宋_GB2312" w:eastAsia="仿宋_GB2312" w:cs="仿宋_GB2312"/>
          <w:sz w:val="32"/>
          <w:szCs w:val="32"/>
        </w:rPr>
        <w:t>政策采取从优不重复的申报原则。</w:t>
      </w:r>
      <w:bookmarkStart w:id="12" w:name="_GoBack"/>
      <w:bookmarkEnd w:id="12"/>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80"/>
    <w:rsid w:val="00147AF9"/>
    <w:rsid w:val="00160C2B"/>
    <w:rsid w:val="00173ED6"/>
    <w:rsid w:val="001D766F"/>
    <w:rsid w:val="00235CCC"/>
    <w:rsid w:val="00235D2C"/>
    <w:rsid w:val="00251959"/>
    <w:rsid w:val="002A3D4B"/>
    <w:rsid w:val="003F72A8"/>
    <w:rsid w:val="00491C6C"/>
    <w:rsid w:val="004E2F79"/>
    <w:rsid w:val="005039EC"/>
    <w:rsid w:val="005717B8"/>
    <w:rsid w:val="00582580"/>
    <w:rsid w:val="00626946"/>
    <w:rsid w:val="006333F9"/>
    <w:rsid w:val="00680E46"/>
    <w:rsid w:val="00781B98"/>
    <w:rsid w:val="007A6E5B"/>
    <w:rsid w:val="007D0E87"/>
    <w:rsid w:val="007F2BF2"/>
    <w:rsid w:val="008B7F20"/>
    <w:rsid w:val="008C6BF8"/>
    <w:rsid w:val="009224E9"/>
    <w:rsid w:val="009E63E9"/>
    <w:rsid w:val="00AB641F"/>
    <w:rsid w:val="00B91657"/>
    <w:rsid w:val="00D14F4F"/>
    <w:rsid w:val="00D2030D"/>
    <w:rsid w:val="00D27C20"/>
    <w:rsid w:val="00D5308E"/>
    <w:rsid w:val="00DB621E"/>
    <w:rsid w:val="00EB74E8"/>
    <w:rsid w:val="00F44481"/>
    <w:rsid w:val="00F60A29"/>
    <w:rsid w:val="1BEA16E9"/>
    <w:rsid w:val="33DFEDDD"/>
    <w:rsid w:val="3A7F0EB0"/>
    <w:rsid w:val="3DFC6FC5"/>
    <w:rsid w:val="5A7F3886"/>
    <w:rsid w:val="7337F990"/>
    <w:rsid w:val="7FDECED1"/>
    <w:rsid w:val="AFF71741"/>
    <w:rsid w:val="BEECD7F5"/>
    <w:rsid w:val="BFFB54F3"/>
    <w:rsid w:val="E657B319"/>
    <w:rsid w:val="F6BBE6B7"/>
    <w:rsid w:val="FDCB316B"/>
    <w:rsid w:val="FDFFD2AF"/>
    <w:rsid w:val="FEFFBC07"/>
    <w:rsid w:val="FFD3C7F3"/>
    <w:rsid w:val="FFFE9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link w:val="15"/>
    <w:qFormat/>
    <w:uiPriority w:val="9"/>
    <w:pPr>
      <w:keepNext/>
      <w:keepLines/>
      <w:widowControl w:val="0"/>
      <w:suppressAutoHyphens/>
      <w:spacing w:line="600" w:lineRule="exact"/>
      <w:jc w:val="center"/>
      <w:outlineLvl w:val="0"/>
    </w:pPr>
    <w:rPr>
      <w:rFonts w:ascii="Times New Roman" w:hAnsi="Times New Roman" w:eastAsia="方正小标宋简体" w:cs="Times New Roman"/>
      <w:kern w:val="44"/>
      <w:sz w:val="4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rFonts w:ascii="Cambria" w:hAnsi="Cambria" w:cs="宋体"/>
      <w:b/>
      <w:bCs/>
    </w:rPr>
  </w:style>
  <w:style w:type="paragraph" w:styleId="3">
    <w:name w:val="index 1"/>
    <w:basedOn w:val="1"/>
    <w:next w:val="1"/>
    <w:qFormat/>
    <w:uiPriority w:val="99"/>
  </w:style>
  <w:style w:type="paragraph" w:styleId="5">
    <w:name w:val="Body Text"/>
    <w:next w:val="1"/>
    <w:link w:val="18"/>
    <w:qFormat/>
    <w:uiPriority w:val="99"/>
    <w:pPr>
      <w:widowControl w:val="0"/>
      <w:spacing w:line="540" w:lineRule="exact"/>
      <w:ind w:firstLine="880" w:firstLineChars="200"/>
      <w:jc w:val="both"/>
    </w:pPr>
    <w:rPr>
      <w:rFonts w:ascii="Times New Roman" w:hAnsi="Times New Roman" w:eastAsia="楷体_GB2312" w:cs="Times New Roman"/>
      <w:kern w:val="2"/>
      <w:sz w:val="21"/>
      <w:szCs w:val="24"/>
      <w:lang w:val="en-US" w:eastAsia="zh-CN" w:bidi="ar-SA"/>
    </w:rPr>
  </w:style>
  <w:style w:type="paragraph" w:styleId="6">
    <w:name w:val="footer"/>
    <w:basedOn w:val="1"/>
    <w:link w:val="17"/>
    <w:qFormat/>
    <w:uiPriority w:val="99"/>
    <w:pPr>
      <w:tabs>
        <w:tab w:val="center" w:pos="4153"/>
        <w:tab w:val="right" w:pos="8306"/>
      </w:tabs>
      <w:snapToGrid w:val="0"/>
      <w:jc w:val="left"/>
    </w:pPr>
    <w:rPr>
      <w:rFonts w:cs="宋体"/>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rFonts w:cs="宋体"/>
      <w:sz w:val="18"/>
      <w:szCs w:val="18"/>
    </w:rPr>
  </w:style>
  <w:style w:type="paragraph" w:styleId="8">
    <w:name w:val="footnote text"/>
    <w:link w:val="19"/>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9">
    <w:name w:val="HTML Preformatted"/>
    <w:link w:val="20"/>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5"/>
    <w:link w:val="21"/>
    <w:qFormat/>
    <w:uiPriority w:val="99"/>
    <w:pPr>
      <w:spacing w:after="120" w:line="240" w:lineRule="auto"/>
      <w:ind w:firstLine="420" w:firstLineChars="100"/>
    </w:pPr>
    <w:rPr>
      <w:rFonts w:ascii="Calibri" w:hAnsi="Calibri" w:eastAsia="宋体"/>
    </w:rPr>
  </w:style>
  <w:style w:type="character" w:styleId="14">
    <w:name w:val="footnote reference"/>
    <w:qFormat/>
    <w:uiPriority w:val="0"/>
    <w:rPr>
      <w:vertAlign w:val="superscript"/>
    </w:rPr>
  </w:style>
  <w:style w:type="character" w:customStyle="1" w:styleId="15">
    <w:name w:val="标题 1 Char"/>
    <w:basedOn w:val="13"/>
    <w:link w:val="4"/>
    <w:qFormat/>
    <w:uiPriority w:val="0"/>
    <w:rPr>
      <w:rFonts w:ascii="Times New Roman" w:hAnsi="Times New Roman" w:eastAsia="方正小标宋简体" w:cs="Times New Roman"/>
      <w:kern w:val="44"/>
      <w:sz w:val="44"/>
      <w:szCs w:val="20"/>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character" w:customStyle="1" w:styleId="18">
    <w:name w:val="正文文本 Char"/>
    <w:basedOn w:val="13"/>
    <w:link w:val="5"/>
    <w:qFormat/>
    <w:uiPriority w:val="99"/>
    <w:rPr>
      <w:rFonts w:ascii="Times New Roman" w:hAnsi="Times New Roman" w:eastAsia="楷体_GB2312" w:cs="Times New Roman"/>
      <w:szCs w:val="24"/>
    </w:rPr>
  </w:style>
  <w:style w:type="character" w:customStyle="1" w:styleId="19">
    <w:name w:val="脚注文本 Char"/>
    <w:basedOn w:val="13"/>
    <w:link w:val="8"/>
    <w:qFormat/>
    <w:uiPriority w:val="0"/>
    <w:rPr>
      <w:rFonts w:ascii="Times New Roman" w:hAnsi="Times New Roman" w:eastAsia="宋体" w:cs="Times New Roman"/>
      <w:sz w:val="18"/>
      <w:szCs w:val="18"/>
    </w:rPr>
  </w:style>
  <w:style w:type="character" w:customStyle="1" w:styleId="20">
    <w:name w:val="HTML 预设格式 Char"/>
    <w:basedOn w:val="13"/>
    <w:link w:val="9"/>
    <w:qFormat/>
    <w:uiPriority w:val="0"/>
    <w:rPr>
      <w:rFonts w:ascii="宋体" w:hAnsi="宋体" w:eastAsia="宋体" w:cs="Times New Roman"/>
      <w:kern w:val="0"/>
      <w:sz w:val="24"/>
      <w:szCs w:val="24"/>
    </w:rPr>
  </w:style>
  <w:style w:type="character" w:customStyle="1" w:styleId="21">
    <w:name w:val="正文首行缩进 Char"/>
    <w:basedOn w:val="18"/>
    <w:link w:val="11"/>
    <w:qFormat/>
    <w:uiPriority w:val="99"/>
    <w:rPr>
      <w:rFonts w:ascii="Calibri" w:hAnsi="Calibri" w:eastAsia="宋体" w:cs="Times New Roman"/>
      <w:kern w:val="2"/>
      <w:sz w:val="21"/>
      <w:szCs w:val="24"/>
    </w:rPr>
  </w:style>
  <w:style w:type="paragraph" w:customStyle="1" w:styleId="22">
    <w:name w:val="通政办发"/>
    <w:basedOn w:val="1"/>
    <w:qFormat/>
    <w:uiPriority w:val="0"/>
    <w:pPr>
      <w:snapToGrid w:val="0"/>
      <w:spacing w:line="600" w:lineRule="exact"/>
      <w:jc w:val="center"/>
    </w:pPr>
    <w:rPr>
      <w:rFonts w:ascii="仿宋_GB2312" w:hAnsi="Times New Roman" w:eastAsia="仿宋_GB2312"/>
      <w:sz w:val="32"/>
      <w:szCs w:val="32"/>
    </w:rPr>
  </w:style>
  <w:style w:type="paragraph" w:styleId="23">
    <w:name w:val="List Paragraph"/>
    <w:basedOn w:val="1"/>
    <w:qFormat/>
    <w:uiPriority w:val="34"/>
    <w:pPr>
      <w:ind w:firstLine="420" w:firstLineChars="200"/>
    </w:pPr>
  </w:style>
  <w:style w:type="paragraph" w:customStyle="1" w:styleId="2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264</Words>
  <Characters>1506</Characters>
  <Lines>12</Lines>
  <Paragraphs>3</Paragraphs>
  <TotalTime>5</TotalTime>
  <ScaleCrop>false</ScaleCrop>
  <LinksUpToDate>false</LinksUpToDate>
  <CharactersWithSpaces>1767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2025-01-18T06:26:00Z</dcterms:created>
  <dc:creator>aaa</dc:creator>
  <cp:lastModifiedBy>user</cp:lastModifiedBy>
  <cp:lastPrinted>2025-01-18T16:26:00Z</cp:lastPrinted>
  <dcterms:modified xsi:type="dcterms:W3CDTF">2026-04-01T14:53:26Z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A870C69FAB1925180474876750D894F4</vt:lpwstr>
  </property>
</Properties>
</file>