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ADB5" w14:textId="77777777" w:rsidR="00F76E11" w:rsidRDefault="00000000">
      <w:pPr>
        <w:spacing w:line="56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3C2AA3F" w14:textId="77777777" w:rsidR="00F76E11" w:rsidRDefault="00000000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2026年实缴合同外资奖励办事指南</w:t>
      </w:r>
    </w:p>
    <w:p w14:paraId="4EBDA5A8" w14:textId="77777777" w:rsidR="00F76E11" w:rsidRPr="00F96A1A" w:rsidRDefault="00F76E11">
      <w:pPr>
        <w:spacing w:line="560" w:lineRule="exact"/>
        <w:jc w:val="center"/>
        <w:rPr>
          <w:rFonts w:ascii="仿宋_GB2312" w:eastAsia="仿宋_GB2312" w:hAnsi="方正小标宋简体" w:cs="方正小标宋简体" w:hint="eastAsia"/>
          <w:sz w:val="30"/>
          <w:szCs w:val="30"/>
        </w:rPr>
      </w:pPr>
    </w:p>
    <w:p w14:paraId="32352077" w14:textId="77777777" w:rsidR="00F76E11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4CDA7F44" w14:textId="77777777" w:rsidR="00F76E11" w:rsidRDefault="00000000">
      <w:pPr>
        <w:spacing w:line="560" w:lineRule="exact"/>
        <w:ind w:firstLineChars="200" w:firstLine="640"/>
      </w:pPr>
      <w:r>
        <w:rPr>
          <w:rFonts w:eastAsia="仿宋_GB2312"/>
          <w:color w:val="000000"/>
          <w:sz w:val="32"/>
          <w:szCs w:val="32"/>
        </w:rPr>
        <w:t>《北京经济技术开发区关于推进外商投资企业高质量发展的若干措施》</w:t>
      </w:r>
      <w:r>
        <w:rPr>
          <w:rFonts w:eastAsia="仿宋_GB2312" w:hint="eastAsia"/>
          <w:color w:val="00000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京技管</w:t>
      </w:r>
      <w:proofErr w:type="gramEnd"/>
      <w:r>
        <w:rPr>
          <w:rFonts w:eastAsia="仿宋_GB2312" w:hint="eastAsia"/>
          <w:color w:val="000000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〔2025〕19号）中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第二条支持外商投资多元布局。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境外投资者实施增资、新建、股权收购等权益性投资。对外商投资企业当年实缴合同外资总额在200万美元、3000万美元、1亿美元及以上的（房地产业除外），分别按实缴合同外资总额的1.5%、2%、2.5%给予奖励，每家企业最高不超过1亿元人民币。高技术制造业和高技术服务业企业奖励比例可上浮0.5%，其中，高技术服务业企业最高支持比例不超过2.5%；高技术制造业企业最高支持比例不超过3%。</w:t>
      </w:r>
    </w:p>
    <w:p w14:paraId="2A1DD6C1" w14:textId="77777777" w:rsidR="00F76E11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二、事项名称</w:t>
      </w:r>
    </w:p>
    <w:p w14:paraId="6AEB30E7" w14:textId="77777777" w:rsidR="00F76E11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</w:t>
      </w:r>
      <w:r>
        <w:rPr>
          <w:rFonts w:eastAsia="仿宋_GB2312" w:cs="仿宋_GB2312" w:hint="eastAsia"/>
          <w:sz w:val="32"/>
          <w:szCs w:val="32"/>
        </w:rPr>
        <w:t>实缴合同外资奖励</w:t>
      </w:r>
    </w:p>
    <w:p w14:paraId="6810F5C1" w14:textId="77777777" w:rsidR="00F76E11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兑现条件</w:t>
      </w:r>
    </w:p>
    <w:p w14:paraId="17AD5C73" w14:textId="77777777" w:rsidR="00F76E11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亦庄新城</w:t>
      </w:r>
      <w:r>
        <w:rPr>
          <w:rFonts w:ascii="仿宋_GB2312" w:eastAsia="仿宋_GB2312" w:hAnsi="仿宋_GB2312" w:cs="仿宋_GB2312" w:hint="eastAsia"/>
          <w:sz w:val="32"/>
          <w:szCs w:val="32"/>
        </w:rPr>
        <w:t>225</w:t>
      </w:r>
      <w:r>
        <w:rPr>
          <w:rFonts w:eastAsia="仿宋_GB2312" w:cs="仿宋_GB2312" w:hint="eastAsia"/>
          <w:sz w:val="32"/>
          <w:szCs w:val="32"/>
        </w:rPr>
        <w:t>平方公里范围内依法经营的外商投资企业或机构，无近三年重大行政处罚公示信息和刑事犯罪记录，未列入严重违法失信主体名单。</w:t>
      </w:r>
    </w:p>
    <w:p w14:paraId="22431400" w14:textId="77777777" w:rsidR="00F76E11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四、支持内容及标准</w:t>
      </w:r>
    </w:p>
    <w:p w14:paraId="063B9517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（一）对外商投资企业当年实缴合同外资总额在200万美元、3000万美元、1亿美元及以上的（房地产业除外），分别按实缴合同外资总额的1.5%、2%、2.5%给予奖励</w:t>
      </w:r>
      <w:r>
        <w:rPr>
          <w:rFonts w:ascii="仿宋_GB2312" w:eastAsia="仿宋_GB2312" w:cs="仿宋_GB2312" w:hint="eastAsia"/>
          <w:sz w:val="32"/>
          <w:szCs w:val="32"/>
        </w:rPr>
        <w:t>；</w:t>
      </w:r>
    </w:p>
    <w:p w14:paraId="36D351B2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（二）针对高技术制造业和高技术服务业企业奖励比例可上浮0.5%；</w:t>
      </w:r>
    </w:p>
    <w:p w14:paraId="63F1F84C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（三）高技术服务业企业最高支持比例不超过2.5%；高技术制造业企业最高支持比例不超过3%；</w:t>
      </w:r>
    </w:p>
    <w:p w14:paraId="7BC8D043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（四）每家企业奖励金额最高不超过1亿元人民币；</w:t>
      </w:r>
    </w:p>
    <w:p w14:paraId="741BC58E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/>
          <w:sz w:val="32"/>
          <w:szCs w:val="32"/>
        </w:rPr>
        <w:t>以商务部业务系统统一平台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纳统数据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</w:t>
      </w:r>
      <w:r>
        <w:rPr>
          <w:rFonts w:ascii="仿宋_GB2312" w:eastAsia="仿宋_GB2312" w:hAnsi="仿宋_GB2312" w:cs="仿宋_GB2312"/>
          <w:sz w:val="32"/>
          <w:szCs w:val="32"/>
        </w:rPr>
        <w:t>为奖励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兑现基数</w:t>
      </w:r>
      <w:r>
        <w:rPr>
          <w:rFonts w:ascii="仿宋_GB2312" w:eastAsia="仿宋_GB2312" w:hAnsi="仿宋_GB2312" w:cs="仿宋_GB2312"/>
          <w:sz w:val="32"/>
          <w:szCs w:val="32"/>
        </w:rPr>
        <w:t>依据，以商务部业务系统统一平台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中的识别结果作为高技术企业判断依据，</w:t>
      </w:r>
      <w:r>
        <w:rPr>
          <w:rFonts w:ascii="仿宋_GB2312" w:eastAsia="仿宋_GB2312" w:hAnsi="仿宋_GB2312" w:cs="仿宋_GB2312"/>
          <w:sz w:val="32"/>
          <w:szCs w:val="32"/>
        </w:rPr>
        <w:t>以外币实际到账国家外汇兑换率作为换算依据。</w:t>
      </w:r>
    </w:p>
    <w:p w14:paraId="287B6308" w14:textId="77777777" w:rsidR="00F76E11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五、主责部门</w:t>
      </w:r>
    </w:p>
    <w:p w14:paraId="5A61A4CC" w14:textId="77777777" w:rsidR="00F76E11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经开区商务金融局</w:t>
      </w:r>
    </w:p>
    <w:p w14:paraId="634A11B9" w14:textId="77777777" w:rsidR="00F76E11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六、联系方式</w:t>
      </w:r>
    </w:p>
    <w:p w14:paraId="0939EBAE" w14:textId="77777777" w:rsidR="00F76E1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eastAsia="仿宋_GB2312" w:cs="仿宋_GB2312" w:hint="eastAsia"/>
          <w:sz w:val="32"/>
          <w:szCs w:val="32"/>
        </w:rPr>
        <w:t>商务金融局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，联系人：于彤，联系电话：010-83508100，工作日上午9:00—12:00，下午2:00—6:00。</w:t>
      </w:r>
    </w:p>
    <w:p w14:paraId="264E436E" w14:textId="77777777" w:rsidR="00F76E11" w:rsidRDefault="00000000">
      <w:pPr>
        <w:numPr>
          <w:ilvl w:val="0"/>
          <w:numId w:val="2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特别说明</w:t>
      </w:r>
    </w:p>
    <w:p w14:paraId="25B7305B" w14:textId="77777777" w:rsidR="00F76E11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公示期结束后，经公示无异议的企业需登录政策兑现综合服务平台确认扶持结果。</w:t>
      </w:r>
    </w:p>
    <w:sectPr w:rsidR="00F76E1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B785" w14:textId="77777777" w:rsidR="00B65DE6" w:rsidRDefault="00B65DE6" w:rsidP="00F96A1A">
      <w:r>
        <w:separator/>
      </w:r>
    </w:p>
  </w:endnote>
  <w:endnote w:type="continuationSeparator" w:id="0">
    <w:p w14:paraId="56371478" w14:textId="77777777" w:rsidR="00B65DE6" w:rsidRDefault="00B65DE6" w:rsidP="00F9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80286"/>
      <w:docPartObj>
        <w:docPartGallery w:val="Page Numbers (Bottom of Page)"/>
        <w:docPartUnique/>
      </w:docPartObj>
    </w:sdtPr>
    <w:sdtContent>
      <w:p w14:paraId="15CB9788" w14:textId="2501018F" w:rsidR="00F96A1A" w:rsidRDefault="00F96A1A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D57319" w14:textId="77777777" w:rsidR="00F96A1A" w:rsidRDefault="00F96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F088" w14:textId="77777777" w:rsidR="00B65DE6" w:rsidRDefault="00B65DE6" w:rsidP="00F96A1A">
      <w:r>
        <w:separator/>
      </w:r>
    </w:p>
  </w:footnote>
  <w:footnote w:type="continuationSeparator" w:id="0">
    <w:p w14:paraId="35BC82ED" w14:textId="77777777" w:rsidR="00B65DE6" w:rsidRDefault="00B65DE6" w:rsidP="00F96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F328"/>
    <w:multiLevelType w:val="singleLevel"/>
    <w:tmpl w:val="024BF32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71775D"/>
    <w:multiLevelType w:val="singleLevel"/>
    <w:tmpl w:val="1571775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26733184">
    <w:abstractNumId w:val="1"/>
  </w:num>
  <w:num w:numId="2" w16cid:durableId="5239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34DA6"/>
    <w:rsid w:val="00060052"/>
    <w:rsid w:val="00062C5F"/>
    <w:rsid w:val="000F62F2"/>
    <w:rsid w:val="0010346B"/>
    <w:rsid w:val="001145E7"/>
    <w:rsid w:val="00161422"/>
    <w:rsid w:val="00161CCE"/>
    <w:rsid w:val="001631A2"/>
    <w:rsid w:val="001C5E7E"/>
    <w:rsid w:val="001D3480"/>
    <w:rsid w:val="002838D9"/>
    <w:rsid w:val="002B06A5"/>
    <w:rsid w:val="002B392A"/>
    <w:rsid w:val="00360EF1"/>
    <w:rsid w:val="00395968"/>
    <w:rsid w:val="003D650D"/>
    <w:rsid w:val="00436315"/>
    <w:rsid w:val="00445A72"/>
    <w:rsid w:val="00457B4D"/>
    <w:rsid w:val="004D5EAB"/>
    <w:rsid w:val="00605618"/>
    <w:rsid w:val="00622737"/>
    <w:rsid w:val="00643155"/>
    <w:rsid w:val="006576BE"/>
    <w:rsid w:val="00697219"/>
    <w:rsid w:val="006A1513"/>
    <w:rsid w:val="006A44CB"/>
    <w:rsid w:val="006D0140"/>
    <w:rsid w:val="006E2CAD"/>
    <w:rsid w:val="00710378"/>
    <w:rsid w:val="00771559"/>
    <w:rsid w:val="007900D1"/>
    <w:rsid w:val="00844BDB"/>
    <w:rsid w:val="00862496"/>
    <w:rsid w:val="008F3EE4"/>
    <w:rsid w:val="00900A14"/>
    <w:rsid w:val="00903C6C"/>
    <w:rsid w:val="00923A77"/>
    <w:rsid w:val="00923FCB"/>
    <w:rsid w:val="0093112B"/>
    <w:rsid w:val="00972B57"/>
    <w:rsid w:val="0098077A"/>
    <w:rsid w:val="00985723"/>
    <w:rsid w:val="009A39DB"/>
    <w:rsid w:val="00A3406B"/>
    <w:rsid w:val="00A93778"/>
    <w:rsid w:val="00AA6143"/>
    <w:rsid w:val="00AD26BA"/>
    <w:rsid w:val="00AE2F80"/>
    <w:rsid w:val="00B65DE6"/>
    <w:rsid w:val="00B74AA7"/>
    <w:rsid w:val="00B74D80"/>
    <w:rsid w:val="00B76557"/>
    <w:rsid w:val="00BC1E7E"/>
    <w:rsid w:val="00BE1E99"/>
    <w:rsid w:val="00BE58AF"/>
    <w:rsid w:val="00C122AB"/>
    <w:rsid w:val="00C613A2"/>
    <w:rsid w:val="00CB372A"/>
    <w:rsid w:val="00D21A9F"/>
    <w:rsid w:val="00D460B2"/>
    <w:rsid w:val="00D668C9"/>
    <w:rsid w:val="00D76185"/>
    <w:rsid w:val="00D85A9F"/>
    <w:rsid w:val="00E14334"/>
    <w:rsid w:val="00E37F0C"/>
    <w:rsid w:val="00EA199B"/>
    <w:rsid w:val="00F0105D"/>
    <w:rsid w:val="00F141B2"/>
    <w:rsid w:val="00F76E11"/>
    <w:rsid w:val="00F96A1A"/>
    <w:rsid w:val="00FF548E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85C6B"/>
    <w:rsid w:val="048B28B7"/>
    <w:rsid w:val="04BF0B67"/>
    <w:rsid w:val="052A15A0"/>
    <w:rsid w:val="053654C1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7BE4CA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A067B8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3C2B1B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7515F"/>
    <w:rsid w:val="19DB76A4"/>
    <w:rsid w:val="19EC634B"/>
    <w:rsid w:val="19EC6BC3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13335E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3D356E"/>
    <w:rsid w:val="2D6B0ED7"/>
    <w:rsid w:val="2D715293"/>
    <w:rsid w:val="2D7649D6"/>
    <w:rsid w:val="2DA064BD"/>
    <w:rsid w:val="2DB51F9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E82872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D21410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6739A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2D0FA7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3F7B8B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6F65FC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DE54C1"/>
    <w:rsid w:val="5FE50B69"/>
    <w:rsid w:val="5FFFE040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5FBE339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25615A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5B4F65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9C301C"/>
    <w:rsid w:val="71D07EE4"/>
    <w:rsid w:val="720F3D8F"/>
    <w:rsid w:val="724F6967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98D710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E72CEE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B6A2CC"/>
    <w:rsid w:val="79CEF177"/>
    <w:rsid w:val="79D31F15"/>
    <w:rsid w:val="79D657CC"/>
    <w:rsid w:val="79E40A04"/>
    <w:rsid w:val="7A151811"/>
    <w:rsid w:val="7A3E2145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1993B"/>
    <w:rsid w:val="7C551636"/>
    <w:rsid w:val="7C5F3CF1"/>
    <w:rsid w:val="7C6047F4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DFDEF78"/>
    <w:rsid w:val="7DFEBF52"/>
    <w:rsid w:val="7E137B54"/>
    <w:rsid w:val="7E4E0E62"/>
    <w:rsid w:val="7E503B32"/>
    <w:rsid w:val="7E6B7B24"/>
    <w:rsid w:val="7E757D8F"/>
    <w:rsid w:val="7E782A8A"/>
    <w:rsid w:val="7EAFCF38"/>
    <w:rsid w:val="7EFFFA7B"/>
    <w:rsid w:val="7F273FA1"/>
    <w:rsid w:val="7FA30EF9"/>
    <w:rsid w:val="7FC14E2C"/>
    <w:rsid w:val="7FDF383C"/>
    <w:rsid w:val="7FE5D0AC"/>
    <w:rsid w:val="7FFF1BE5"/>
    <w:rsid w:val="9F6F6015"/>
    <w:rsid w:val="A77AD3B5"/>
    <w:rsid w:val="BFFB827E"/>
    <w:rsid w:val="C7DB93C8"/>
    <w:rsid w:val="DD7E7DC7"/>
    <w:rsid w:val="DEF5E07B"/>
    <w:rsid w:val="E3F7359D"/>
    <w:rsid w:val="E3FEF8DD"/>
    <w:rsid w:val="EFEEB9E2"/>
    <w:rsid w:val="EFFC3C08"/>
    <w:rsid w:val="F5DBA8FA"/>
    <w:rsid w:val="F7FE0D70"/>
    <w:rsid w:val="FADFF9FF"/>
    <w:rsid w:val="FAE7B9FE"/>
    <w:rsid w:val="FDFDF643"/>
    <w:rsid w:val="FFB9DB97"/>
    <w:rsid w:val="FFD7B02F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A521C53-ACA0-4C13-9C37-45E5698B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彤 于</cp:lastModifiedBy>
  <cp:revision>58</cp:revision>
  <cp:lastPrinted>2024-05-31T16:44:00Z</cp:lastPrinted>
  <dcterms:created xsi:type="dcterms:W3CDTF">2019-08-17T06:54:00Z</dcterms:created>
  <dcterms:modified xsi:type="dcterms:W3CDTF">2026-03-30T04:50:00Z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