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ECBEC">
      <w:pPr>
        <w:snapToGrid w:val="0"/>
        <w:spacing w:after="0"/>
        <w:ind w:firstLine="0" w:firstLineChars="0"/>
        <w:jc w:val="left"/>
        <w:rPr>
          <w:rFonts w:eastAsia="黑体"/>
          <w:bCs/>
          <w:szCs w:val="32"/>
          <w:highlight w:val="none"/>
        </w:rPr>
      </w:pPr>
      <w:r>
        <w:rPr>
          <w:rFonts w:eastAsia="黑体"/>
          <w:bCs/>
          <w:szCs w:val="32"/>
          <w:highlight w:val="none"/>
        </w:rPr>
        <w:t>附件</w:t>
      </w:r>
    </w:p>
    <w:p w14:paraId="3DF7D861">
      <w:pPr>
        <w:snapToGrid w:val="0"/>
        <w:spacing w:after="0"/>
        <w:ind w:firstLine="0" w:firstLineChars="0"/>
        <w:jc w:val="center"/>
        <w:rPr>
          <w:rFonts w:eastAsia="方正小标宋简体"/>
          <w:bCs/>
          <w:sz w:val="44"/>
          <w:szCs w:val="44"/>
          <w:highlight w:val="none"/>
        </w:rPr>
      </w:pPr>
      <w:bookmarkStart w:id="0" w:name="OLE_LINK2"/>
      <w:r>
        <w:rPr>
          <w:rFonts w:hint="eastAsia" w:ascii="方正小标宋简体" w:hAnsi="方正小标宋简体" w:eastAsia="方正小标宋简体" w:cs="方正小标宋简体"/>
          <w:bCs/>
          <w:sz w:val="44"/>
          <w:szCs w:val="44"/>
          <w:highlight w:val="none"/>
        </w:rPr>
        <w:t>202</w:t>
      </w:r>
      <w:r>
        <w:rPr>
          <w:rFonts w:hint="eastAsia" w:ascii="方正小标宋简体" w:hAnsi="方正小标宋简体" w:eastAsia="方正小标宋简体" w:cs="方正小标宋简体"/>
          <w:bCs/>
          <w:sz w:val="44"/>
          <w:szCs w:val="44"/>
          <w:highlight w:val="none"/>
          <w:lang w:val="en-US" w:eastAsia="zh-CN"/>
        </w:rPr>
        <w:t>6</w:t>
      </w:r>
      <w:r>
        <w:rPr>
          <w:rFonts w:hint="eastAsia" w:ascii="方正小标宋简体" w:hAnsi="方正小标宋简体" w:eastAsia="方正小标宋简体" w:cs="方正小标宋简体"/>
          <w:bCs/>
          <w:sz w:val="44"/>
          <w:szCs w:val="44"/>
          <w:highlight w:val="none"/>
        </w:rPr>
        <w:t>年</w:t>
      </w:r>
      <w:r>
        <w:rPr>
          <w:rFonts w:eastAsia="方正小标宋简体"/>
          <w:bCs/>
          <w:sz w:val="44"/>
          <w:szCs w:val="44"/>
          <w:highlight w:val="none"/>
        </w:rPr>
        <w:t>亦庄新城科技企业孵化器认定</w:t>
      </w:r>
      <w:bookmarkEnd w:id="0"/>
      <w:r>
        <w:rPr>
          <w:rFonts w:hint="eastAsia" w:eastAsia="方正小标宋简体"/>
          <w:bCs/>
          <w:sz w:val="44"/>
          <w:szCs w:val="44"/>
          <w:highlight w:val="none"/>
          <w:lang w:eastAsia="zh-CN"/>
        </w:rPr>
        <w:t>及支持</w:t>
      </w:r>
      <w:r>
        <w:rPr>
          <w:rFonts w:eastAsia="方正小标宋简体"/>
          <w:bCs/>
          <w:sz w:val="44"/>
          <w:szCs w:val="44"/>
          <w:highlight w:val="none"/>
        </w:rPr>
        <w:t>办事指南</w:t>
      </w:r>
    </w:p>
    <w:p w14:paraId="24001B40">
      <w:pPr>
        <w:snapToGrid w:val="0"/>
        <w:spacing w:after="0"/>
        <w:ind w:firstLine="880"/>
        <w:jc w:val="center"/>
        <w:rPr>
          <w:rFonts w:eastAsia="方正小标宋简体"/>
          <w:bCs/>
          <w:sz w:val="44"/>
          <w:szCs w:val="44"/>
          <w:highlight w:val="none"/>
        </w:rPr>
      </w:pPr>
    </w:p>
    <w:p w14:paraId="32DF31AF">
      <w:pPr>
        <w:pStyle w:val="2"/>
        <w:spacing w:after="0"/>
        <w:ind w:firstLine="640"/>
        <w:rPr>
          <w:highlight w:val="none"/>
        </w:rPr>
      </w:pPr>
      <w:r>
        <w:rPr>
          <w:highlight w:val="none"/>
        </w:rPr>
        <w:t>一、政策依据</w:t>
      </w:r>
    </w:p>
    <w:p w14:paraId="7CEF50FB">
      <w:pPr>
        <w:snapToGrid w:val="0"/>
        <w:spacing w:after="0"/>
        <w:ind w:firstLine="640"/>
        <w:rPr>
          <w:bCs/>
          <w:kern w:val="0"/>
          <w:szCs w:val="32"/>
          <w:highlight w:val="none"/>
        </w:rPr>
      </w:pPr>
      <w:r>
        <w:rPr>
          <w:bCs/>
          <w:kern w:val="0"/>
          <w:szCs w:val="32"/>
          <w:highlight w:val="none"/>
        </w:rPr>
        <w:t>《亦庄新城科技企业孵化器认定管理办法》</w:t>
      </w:r>
    </w:p>
    <w:p w14:paraId="17CE667A">
      <w:pPr>
        <w:pStyle w:val="2"/>
        <w:spacing w:after="0"/>
        <w:ind w:firstLine="640"/>
        <w:rPr>
          <w:highlight w:val="none"/>
        </w:rPr>
      </w:pPr>
      <w:r>
        <w:rPr>
          <w:highlight w:val="none"/>
        </w:rPr>
        <w:t>二、申报事项</w:t>
      </w:r>
    </w:p>
    <w:p w14:paraId="3089889E">
      <w:pPr>
        <w:snapToGrid w:val="0"/>
        <w:spacing w:after="0"/>
        <w:ind w:firstLine="640"/>
        <w:rPr>
          <w:rFonts w:hint="eastAsia" w:eastAsia="仿宋_GB2312"/>
          <w:bCs/>
          <w:color w:val="000000"/>
          <w:kern w:val="0"/>
          <w:szCs w:val="32"/>
          <w:highlight w:val="none"/>
          <w:lang w:eastAsia="zh-CN"/>
        </w:rPr>
      </w:pPr>
      <w:r>
        <w:rPr>
          <w:rFonts w:ascii="仿宋_GB2312"/>
          <w:bCs/>
          <w:kern w:val="0"/>
          <w:szCs w:val="32"/>
          <w:highlight w:val="none"/>
        </w:rPr>
        <w:t>202</w:t>
      </w:r>
      <w:r>
        <w:rPr>
          <w:rFonts w:hint="eastAsia" w:ascii="仿宋_GB2312"/>
          <w:bCs/>
          <w:kern w:val="0"/>
          <w:szCs w:val="32"/>
          <w:highlight w:val="none"/>
          <w:lang w:val="en-US" w:eastAsia="zh-CN"/>
        </w:rPr>
        <w:t>6</w:t>
      </w:r>
      <w:r>
        <w:rPr>
          <w:bCs/>
          <w:kern w:val="0"/>
          <w:szCs w:val="32"/>
          <w:highlight w:val="none"/>
        </w:rPr>
        <w:t>年亦庄新城科技企业孵化器认定</w:t>
      </w:r>
      <w:r>
        <w:rPr>
          <w:rFonts w:hint="eastAsia"/>
          <w:bCs/>
          <w:kern w:val="0"/>
          <w:szCs w:val="32"/>
          <w:highlight w:val="none"/>
          <w:lang w:eastAsia="zh-CN"/>
        </w:rPr>
        <w:t>及支持</w:t>
      </w:r>
    </w:p>
    <w:p w14:paraId="5DC90033">
      <w:pPr>
        <w:pStyle w:val="2"/>
        <w:spacing w:after="0"/>
        <w:ind w:firstLine="640"/>
        <w:rPr>
          <w:highlight w:val="none"/>
        </w:rPr>
      </w:pPr>
      <w:r>
        <w:rPr>
          <w:highlight w:val="none"/>
        </w:rPr>
        <w:t>三、认定条件</w:t>
      </w:r>
    </w:p>
    <w:p w14:paraId="543007BD">
      <w:pPr>
        <w:pStyle w:val="3"/>
        <w:spacing w:after="0"/>
        <w:ind w:firstLine="643"/>
        <w:rPr>
          <w:rFonts w:ascii="Times New Roman" w:hAnsi="Times New Roman" w:cs="Times New Roman"/>
          <w:highlight w:val="none"/>
        </w:rPr>
      </w:pPr>
      <w:r>
        <w:rPr>
          <w:rFonts w:ascii="Times New Roman" w:hAnsi="Times New Roman" w:cs="Times New Roman"/>
          <w:highlight w:val="none"/>
        </w:rPr>
        <w:t>（一）认定主体要求</w:t>
      </w:r>
    </w:p>
    <w:p w14:paraId="53F7DBB8">
      <w:pPr>
        <w:spacing w:after="0"/>
        <w:ind w:firstLine="640"/>
        <w:rPr>
          <w:highlight w:val="none"/>
        </w:rPr>
      </w:pPr>
      <w:r>
        <w:rPr>
          <w:highlight w:val="none"/>
        </w:rPr>
        <w:t>科技企业孵化器须由专业孵化服务机构、一流孵化人才、具有行业影响力的企业、高校、科研院所、投资机构、具有突出孵化成效的机构等七类主体自建或共建。</w:t>
      </w:r>
    </w:p>
    <w:p w14:paraId="1F5272F6">
      <w:pPr>
        <w:spacing w:after="0"/>
        <w:ind w:firstLine="640"/>
        <w:rPr>
          <w:highlight w:val="none"/>
        </w:rPr>
      </w:pPr>
      <w:r>
        <w:rPr>
          <w:rFonts w:hint="eastAsia" w:ascii="仿宋_GB2312" w:hAnsi="仿宋_GB2312" w:cs="仿宋_GB2312"/>
          <w:highlight w:val="none"/>
          <w:lang w:val="en-US" w:eastAsia="zh-CN"/>
        </w:rPr>
        <w:t>1.</w:t>
      </w:r>
      <w:r>
        <w:rPr>
          <w:highlight w:val="none"/>
        </w:rPr>
        <w:t>专业孵化服务机构：具备孵化器资质或拥有专业化的孵化服务与管理运营团队，具备技术和产业敏锐度，擅长企业经营和市场拓展。孵化发展模式和战略清晰合理，人才培养、团队激励等方面模式先进、机制灵活，专业服务收入稳定，且在总收入中占较大比重。</w:t>
      </w:r>
    </w:p>
    <w:p w14:paraId="270BBE66">
      <w:pPr>
        <w:spacing w:after="0"/>
        <w:ind w:firstLine="640"/>
        <w:rPr>
          <w:highlight w:val="none"/>
        </w:rPr>
      </w:pPr>
      <w:r>
        <w:rPr>
          <w:rFonts w:hint="eastAsia" w:ascii="仿宋_GB2312" w:hAnsi="仿宋_GB2312" w:eastAsia="仿宋_GB2312" w:cs="仿宋_GB2312"/>
          <w:highlight w:val="none"/>
          <w:lang w:val="en-US" w:eastAsia="zh-CN"/>
        </w:rPr>
        <w:t>2.</w:t>
      </w:r>
      <w:r>
        <w:rPr>
          <w:highlight w:val="none"/>
        </w:rPr>
        <w:t>一流孵化人才：长期从事孵化相关领域工作，熟悉相关领域发展趋势、技术创新特点、产业发展规律、投融资情况等，且具有较高的行业影响力和号召力。</w:t>
      </w:r>
    </w:p>
    <w:p w14:paraId="247A30F2">
      <w:pPr>
        <w:spacing w:after="0"/>
        <w:ind w:firstLine="640"/>
        <w:rPr>
          <w:highlight w:val="none"/>
        </w:rPr>
      </w:pPr>
      <w:r>
        <w:rPr>
          <w:rFonts w:hint="eastAsia" w:ascii="仿宋_GB2312" w:hAnsi="仿宋_GB2312" w:cs="仿宋_GB2312"/>
          <w:highlight w:val="none"/>
          <w:lang w:val="en-US" w:eastAsia="zh-CN"/>
        </w:rPr>
        <w:t>3.</w:t>
      </w:r>
      <w:r>
        <w:rPr>
          <w:highlight w:val="none"/>
        </w:rPr>
        <w:t>具有行业影响力的企业：行业地位、技术实力和资源整合等能力可引领行业发展方向，并对上下游产业链形成辐射效应的企业。</w:t>
      </w:r>
    </w:p>
    <w:p w14:paraId="363DB1EC">
      <w:pPr>
        <w:spacing w:after="0"/>
        <w:ind w:firstLine="640"/>
        <w:rPr>
          <w:highlight w:val="none"/>
        </w:rPr>
      </w:pPr>
      <w:r>
        <w:rPr>
          <w:rFonts w:hint="eastAsia" w:ascii="仿宋_GB2312" w:hAnsi="仿宋_GB2312" w:cs="仿宋_GB2312"/>
          <w:highlight w:val="none"/>
          <w:lang w:val="en-US" w:eastAsia="zh-CN"/>
        </w:rPr>
        <w:t>4.</w:t>
      </w:r>
      <w:r>
        <w:rPr>
          <w:highlight w:val="none"/>
        </w:rPr>
        <w:t>高校</w:t>
      </w:r>
    </w:p>
    <w:p w14:paraId="5527DF29">
      <w:pPr>
        <w:spacing w:after="0"/>
        <w:ind w:firstLine="640"/>
        <w:rPr>
          <w:highlight w:val="none"/>
        </w:rPr>
      </w:pPr>
      <w:r>
        <w:rPr>
          <w:rFonts w:hint="eastAsia" w:ascii="仿宋_GB2312"/>
          <w:highlight w:val="none"/>
          <w:lang w:eastAsia="zh-CN"/>
        </w:rPr>
        <w:t>（</w:t>
      </w:r>
      <w:r>
        <w:rPr>
          <w:rFonts w:ascii="仿宋_GB2312"/>
          <w:highlight w:val="none"/>
        </w:rPr>
        <w:t>1</w:t>
      </w:r>
      <w:r>
        <w:rPr>
          <w:rFonts w:hint="eastAsia" w:ascii="仿宋_GB2312"/>
          <w:highlight w:val="none"/>
          <w:lang w:eastAsia="zh-CN"/>
        </w:rPr>
        <w:t>）</w:t>
      </w:r>
      <w:r>
        <w:rPr>
          <w:highlight w:val="none"/>
        </w:rPr>
        <w:t>全球</w:t>
      </w:r>
      <w:r>
        <w:rPr>
          <w:rFonts w:ascii="仿宋_GB2312"/>
          <w:highlight w:val="none"/>
        </w:rPr>
        <w:t>100</w:t>
      </w:r>
      <w:r>
        <w:rPr>
          <w:highlight w:val="none"/>
        </w:rPr>
        <w:t>强大学：以上海软科教育信息咨询有限公司当年发布的《世界大学学术排名》为准，包括高校及其附属单位；</w:t>
      </w:r>
    </w:p>
    <w:p w14:paraId="592070FC">
      <w:pPr>
        <w:spacing w:after="0"/>
        <w:ind w:firstLine="640"/>
        <w:rPr>
          <w:highlight w:val="none"/>
        </w:rPr>
      </w:pPr>
      <w:r>
        <w:rPr>
          <w:rFonts w:hint="eastAsia" w:ascii="仿宋_GB2312"/>
          <w:highlight w:val="none"/>
          <w:lang w:eastAsia="zh-CN"/>
        </w:rPr>
        <w:t>（</w:t>
      </w:r>
      <w:r>
        <w:rPr>
          <w:rFonts w:ascii="仿宋_GB2312"/>
          <w:highlight w:val="none"/>
        </w:rPr>
        <w:t>2</w:t>
      </w:r>
      <w:r>
        <w:rPr>
          <w:rFonts w:hint="eastAsia" w:ascii="仿宋_GB2312"/>
          <w:highlight w:val="none"/>
          <w:lang w:eastAsia="zh-CN"/>
        </w:rPr>
        <w:t>）</w:t>
      </w:r>
      <w:r>
        <w:rPr>
          <w:highlight w:val="none"/>
        </w:rPr>
        <w:t>双一流高校：以教育部发布的《“双一流”建设高校名单》为准，包括高校及其附属单位；</w:t>
      </w:r>
    </w:p>
    <w:p w14:paraId="6E76A816">
      <w:pPr>
        <w:spacing w:after="0"/>
        <w:ind w:firstLine="640"/>
        <w:rPr>
          <w:highlight w:val="none"/>
        </w:rPr>
      </w:pPr>
      <w:r>
        <w:rPr>
          <w:rFonts w:hint="eastAsia" w:ascii="仿宋_GB2312"/>
          <w:highlight w:val="none"/>
          <w:lang w:eastAsia="zh-CN"/>
        </w:rPr>
        <w:t>（</w:t>
      </w:r>
      <w:r>
        <w:rPr>
          <w:rFonts w:ascii="仿宋_GB2312"/>
          <w:highlight w:val="none"/>
        </w:rPr>
        <w:t>3</w:t>
      </w:r>
      <w:r>
        <w:rPr>
          <w:rFonts w:hint="eastAsia" w:ascii="仿宋_GB2312"/>
          <w:highlight w:val="none"/>
          <w:lang w:eastAsia="zh-CN"/>
        </w:rPr>
        <w:t>）</w:t>
      </w:r>
      <w:r>
        <w:rPr>
          <w:highlight w:val="none"/>
        </w:rPr>
        <w:t>特色产业高校：专业特色突出，符合四大主导产业方向且具有较强研究基础与创新资源的高等院校，相关学科达到教育部学科评估</w:t>
      </w:r>
      <w:r>
        <w:rPr>
          <w:rFonts w:ascii="仿宋_GB2312"/>
          <w:highlight w:val="none"/>
        </w:rPr>
        <w:t>“A”</w:t>
      </w:r>
      <w:r>
        <w:rPr>
          <w:highlight w:val="none"/>
        </w:rPr>
        <w:t>类（含）以上，包括高校及其附属单位。</w:t>
      </w:r>
    </w:p>
    <w:p w14:paraId="73887D6B">
      <w:pPr>
        <w:spacing w:after="0"/>
        <w:ind w:firstLine="640"/>
        <w:rPr>
          <w:highlight w:val="none"/>
        </w:rPr>
      </w:pPr>
      <w:r>
        <w:rPr>
          <w:rFonts w:hint="eastAsia" w:ascii="仿宋_GB2312" w:hAnsi="仿宋_GB2312" w:cs="仿宋_GB2312"/>
          <w:highlight w:val="none"/>
          <w:lang w:val="en-US" w:eastAsia="zh-CN"/>
        </w:rPr>
        <w:t>5.</w:t>
      </w:r>
      <w:r>
        <w:rPr>
          <w:highlight w:val="none"/>
        </w:rPr>
        <w:t>科研院所</w:t>
      </w:r>
    </w:p>
    <w:p w14:paraId="74628A7A">
      <w:pPr>
        <w:spacing w:after="0"/>
        <w:ind w:firstLine="640"/>
        <w:rPr>
          <w:highlight w:val="none"/>
        </w:rPr>
      </w:pPr>
      <w:r>
        <w:rPr>
          <w:rFonts w:hint="eastAsia" w:ascii="仿宋_GB2312"/>
          <w:highlight w:val="none"/>
          <w:lang w:eastAsia="zh-CN"/>
        </w:rPr>
        <w:t>（</w:t>
      </w:r>
      <w:r>
        <w:rPr>
          <w:rFonts w:ascii="仿宋_GB2312"/>
          <w:highlight w:val="none"/>
        </w:rPr>
        <w:t>1</w:t>
      </w:r>
      <w:r>
        <w:rPr>
          <w:rFonts w:hint="eastAsia" w:ascii="仿宋_GB2312"/>
          <w:highlight w:val="none"/>
          <w:lang w:eastAsia="zh-CN"/>
        </w:rPr>
        <w:t>）</w:t>
      </w:r>
      <w:r>
        <w:rPr>
          <w:highlight w:val="none"/>
        </w:rPr>
        <w:t>全球</w:t>
      </w:r>
      <w:r>
        <w:rPr>
          <w:rFonts w:ascii="仿宋_GB2312"/>
          <w:highlight w:val="none"/>
        </w:rPr>
        <w:t>100</w:t>
      </w:r>
      <w:r>
        <w:rPr>
          <w:highlight w:val="none"/>
        </w:rPr>
        <w:t>强科研机构：以自然出版集团当年发布的自然指数榜单为准，包括科研院所及其附属单位；</w:t>
      </w:r>
    </w:p>
    <w:p w14:paraId="3D5CFF35">
      <w:pPr>
        <w:spacing w:after="0"/>
        <w:ind w:firstLine="640"/>
        <w:rPr>
          <w:highlight w:val="none"/>
        </w:rPr>
      </w:pPr>
      <w:r>
        <w:rPr>
          <w:rFonts w:hint="eastAsia" w:ascii="仿宋_GB2312"/>
          <w:highlight w:val="none"/>
          <w:lang w:eastAsia="zh-CN"/>
        </w:rPr>
        <w:t>（</w:t>
      </w:r>
      <w:r>
        <w:rPr>
          <w:rFonts w:ascii="仿宋_GB2312"/>
          <w:highlight w:val="none"/>
        </w:rPr>
        <w:t>2</w:t>
      </w:r>
      <w:r>
        <w:rPr>
          <w:rFonts w:hint="eastAsia" w:ascii="仿宋_GB2312"/>
          <w:highlight w:val="none"/>
          <w:lang w:eastAsia="zh-CN"/>
        </w:rPr>
        <w:t>）</w:t>
      </w:r>
      <w:r>
        <w:rPr>
          <w:highlight w:val="none"/>
        </w:rPr>
        <w:t>省部级及以上机构主管的科研院所，包括科研院所及其附属单位。</w:t>
      </w:r>
    </w:p>
    <w:p w14:paraId="5A7EB37E">
      <w:pPr>
        <w:spacing w:after="0"/>
        <w:ind w:firstLine="640"/>
        <w:rPr>
          <w:highlight w:val="none"/>
        </w:rPr>
      </w:pPr>
      <w:r>
        <w:rPr>
          <w:rFonts w:hint="eastAsia" w:ascii="仿宋_GB2312" w:hAnsi="仿宋_GB2312" w:cs="仿宋_GB2312"/>
          <w:highlight w:val="none"/>
          <w:lang w:val="en-US" w:eastAsia="zh-CN"/>
        </w:rPr>
        <w:t>6.</w:t>
      </w:r>
      <w:r>
        <w:rPr>
          <w:highlight w:val="none"/>
        </w:rPr>
        <w:t>投资机构：管理资金规模不低于</w:t>
      </w:r>
      <w:r>
        <w:rPr>
          <w:rFonts w:ascii="仿宋_GB2312"/>
          <w:highlight w:val="none"/>
        </w:rPr>
        <w:t>10</w:t>
      </w:r>
      <w:r>
        <w:rPr>
          <w:highlight w:val="none"/>
        </w:rPr>
        <w:t>亿元人民币的投资机构。</w:t>
      </w:r>
    </w:p>
    <w:p w14:paraId="77DED2D6">
      <w:pPr>
        <w:spacing w:after="0"/>
        <w:ind w:firstLine="640"/>
        <w:rPr>
          <w:highlight w:val="none"/>
        </w:rPr>
      </w:pPr>
      <w:r>
        <w:rPr>
          <w:rFonts w:hint="eastAsia" w:ascii="仿宋_GB2312" w:hAnsi="仿宋_GB2312" w:cs="仿宋_GB2312"/>
          <w:highlight w:val="none"/>
          <w:lang w:val="en-US" w:eastAsia="zh-CN"/>
        </w:rPr>
        <w:t>7.</w:t>
      </w:r>
      <w:r>
        <w:rPr>
          <w:highlight w:val="none"/>
        </w:rPr>
        <w:t>具有突出孵化成效的机构：在技术转移转化、创新孵化加速、海外资源导入、产学研协同发展、重点任务攻关等方面表现突出，具有较强影响力的机构。</w:t>
      </w:r>
    </w:p>
    <w:p w14:paraId="1AA0526C">
      <w:pPr>
        <w:pStyle w:val="3"/>
        <w:spacing w:after="0"/>
        <w:ind w:firstLine="643"/>
        <w:rPr>
          <w:rFonts w:ascii="Times New Roman" w:hAnsi="Times New Roman" w:cs="Times New Roman"/>
          <w:highlight w:val="none"/>
        </w:rPr>
      </w:pPr>
      <w:r>
        <w:rPr>
          <w:rFonts w:ascii="Times New Roman" w:hAnsi="Times New Roman" w:cs="Times New Roman"/>
          <w:highlight w:val="none"/>
        </w:rPr>
        <w:t>（二）科技企业孵化器认定条件</w:t>
      </w:r>
    </w:p>
    <w:p w14:paraId="430FAD54">
      <w:pPr>
        <w:spacing w:after="0"/>
        <w:ind w:firstLine="640"/>
        <w:rPr>
          <w:highlight w:val="none"/>
        </w:rPr>
      </w:pPr>
      <w:r>
        <w:rPr>
          <w:rFonts w:hint="eastAsia" w:ascii="仿宋_GB2312" w:hAnsi="仿宋_GB2312" w:cs="仿宋_GB2312"/>
          <w:highlight w:val="none"/>
          <w:lang w:val="en-US" w:eastAsia="zh-CN"/>
        </w:rPr>
        <w:t>1.</w:t>
      </w:r>
      <w:r>
        <w:rPr>
          <w:highlight w:val="none"/>
        </w:rPr>
        <w:t>在亦庄新城范围内，具有完善的运营管理体系和较强的孵化服务能力，有明确的盈利模式和利益分配机制，单独核算孵化服务收入；近</w:t>
      </w:r>
      <w:r>
        <w:rPr>
          <w:rFonts w:hint="eastAsia" w:ascii="仿宋_GB2312"/>
          <w:highlight w:val="none"/>
          <w:lang w:val="en-US" w:eastAsia="zh-CN"/>
        </w:rPr>
        <w:t>三</w:t>
      </w:r>
      <w:r>
        <w:rPr>
          <w:rFonts w:ascii="仿宋_GB2312"/>
          <w:highlight w:val="none"/>
        </w:rPr>
        <w:t>年</w:t>
      </w:r>
      <w:r>
        <w:rPr>
          <w:highlight w:val="none"/>
        </w:rPr>
        <w:t>无重大行政处罚和刑事犯罪公示信息，未列入严重违法失信主体名单。</w:t>
      </w:r>
    </w:p>
    <w:p w14:paraId="1769ED29">
      <w:pPr>
        <w:spacing w:after="0"/>
        <w:ind w:firstLine="640"/>
        <w:rPr>
          <w:highlight w:val="none"/>
        </w:rPr>
      </w:pPr>
      <w:r>
        <w:rPr>
          <w:rFonts w:hint="eastAsia" w:ascii="仿宋_GB2312" w:hAnsi="仿宋_GB2312" w:cs="仿宋_GB2312"/>
          <w:highlight w:val="none"/>
          <w:lang w:val="en-US" w:eastAsia="zh-CN"/>
        </w:rPr>
        <w:t>2.</w:t>
      </w:r>
      <w:r>
        <w:rPr>
          <w:highlight w:val="none"/>
        </w:rPr>
        <w:t>可自主支配的孵化场地使用面积不小于</w:t>
      </w:r>
      <w:r>
        <w:rPr>
          <w:rFonts w:ascii="仿宋_GB2312"/>
          <w:highlight w:val="none"/>
        </w:rPr>
        <w:t>2000</w:t>
      </w:r>
      <w:r>
        <w:rPr>
          <w:highlight w:val="none"/>
        </w:rPr>
        <w:t>平方米，工业用地、物流仓储用地、绿隔产业用地（产业部分）项目认定面积原则上不超过项目建筑面积的</w:t>
      </w:r>
      <w:r>
        <w:rPr>
          <w:rFonts w:ascii="仿宋_GB2312"/>
          <w:highlight w:val="none"/>
        </w:rPr>
        <w:t>10%</w:t>
      </w:r>
      <w:r>
        <w:rPr>
          <w:rFonts w:hint="eastAsia" w:ascii="仿宋_GB2312"/>
          <w:highlight w:val="none"/>
        </w:rPr>
        <w:t>；</w:t>
      </w:r>
      <w:r>
        <w:rPr>
          <w:highlight w:val="none"/>
        </w:rPr>
        <w:t>可自主支配孵化场地是指具有自主产权或租赁期在</w:t>
      </w:r>
      <w:r>
        <w:rPr>
          <w:rFonts w:ascii="仿宋_GB2312"/>
          <w:highlight w:val="none"/>
        </w:rPr>
        <w:t>3</w:t>
      </w:r>
      <w:r>
        <w:rPr>
          <w:highlight w:val="none"/>
        </w:rPr>
        <w:t>年及以上的房产。</w:t>
      </w:r>
    </w:p>
    <w:p w14:paraId="72175228">
      <w:pPr>
        <w:spacing w:after="0"/>
        <w:ind w:firstLine="640"/>
        <w:rPr>
          <w:highlight w:val="none"/>
        </w:rPr>
      </w:pPr>
      <w:r>
        <w:rPr>
          <w:rFonts w:hint="eastAsia" w:ascii="仿宋_GB2312" w:hAnsi="仿宋_GB2312" w:cs="仿宋_GB2312"/>
          <w:highlight w:val="none"/>
          <w:lang w:val="en-US" w:eastAsia="zh-CN"/>
        </w:rPr>
        <w:t>3.</w:t>
      </w:r>
      <w:r>
        <w:rPr>
          <w:highlight w:val="none"/>
        </w:rPr>
        <w:t>拥有专业化、职业化的运营团队，团队负责人具有相关产业领域的从业背景及投融资、生产、销售、供应链等方面的管理工作经验，运营团队不少于</w:t>
      </w:r>
      <w:r>
        <w:rPr>
          <w:rFonts w:ascii="仿宋_GB2312"/>
          <w:highlight w:val="none"/>
        </w:rPr>
        <w:t>5</w:t>
      </w:r>
      <w:r>
        <w:rPr>
          <w:highlight w:val="none"/>
        </w:rPr>
        <w:t>人，其中研究生或中级职称及以上人员不少于</w:t>
      </w:r>
      <w:r>
        <w:rPr>
          <w:rFonts w:ascii="仿宋_GB2312"/>
          <w:highlight w:val="none"/>
        </w:rPr>
        <w:t>2</w:t>
      </w:r>
      <w:r>
        <w:rPr>
          <w:highlight w:val="none"/>
        </w:rPr>
        <w:t>人。</w:t>
      </w:r>
    </w:p>
    <w:p w14:paraId="00B8D765">
      <w:pPr>
        <w:spacing w:after="0"/>
        <w:ind w:firstLine="640"/>
        <w:rPr>
          <w:highlight w:val="none"/>
        </w:rPr>
      </w:pPr>
      <w:r>
        <w:rPr>
          <w:rFonts w:hint="eastAsia" w:ascii="仿宋_GB2312" w:hAnsi="仿宋_GB2312" w:cs="仿宋_GB2312"/>
          <w:highlight w:val="none"/>
          <w:lang w:val="en-US" w:eastAsia="zh-CN"/>
        </w:rPr>
        <w:t>4.</w:t>
      </w:r>
      <w:r>
        <w:rPr>
          <w:highlight w:val="none"/>
        </w:rPr>
        <w:t>能够为在孵企业提供以下一项或多项专业服务：</w:t>
      </w:r>
    </w:p>
    <w:p w14:paraId="1F0749BB">
      <w:pPr>
        <w:spacing w:after="0"/>
        <w:ind w:firstLine="640"/>
        <w:rPr>
          <w:highlight w:val="none"/>
        </w:rPr>
      </w:pPr>
      <w:r>
        <w:rPr>
          <w:rFonts w:hint="eastAsia" w:ascii="仿宋_GB2312"/>
          <w:highlight w:val="none"/>
          <w:lang w:eastAsia="zh-CN"/>
        </w:rPr>
        <w:t>（</w:t>
      </w:r>
      <w:r>
        <w:rPr>
          <w:rFonts w:ascii="仿宋_GB2312"/>
          <w:highlight w:val="none"/>
        </w:rPr>
        <w:t>1</w:t>
      </w:r>
      <w:r>
        <w:rPr>
          <w:rFonts w:hint="eastAsia" w:ascii="仿宋_GB2312"/>
          <w:highlight w:val="none"/>
          <w:lang w:eastAsia="zh-CN"/>
        </w:rPr>
        <w:t>）</w:t>
      </w:r>
      <w:r>
        <w:rPr>
          <w:highlight w:val="none"/>
        </w:rPr>
        <w:t>专业平台服务。通过自建、共建、合作等方式，建设专业技术领域内开放式的公共服务平台，包括但不限于公共技术服务平台、中试基地等，为在孵企业提供研发、设计、检验、测试等服务；</w:t>
      </w:r>
    </w:p>
    <w:p w14:paraId="30995147">
      <w:pPr>
        <w:spacing w:after="0"/>
        <w:ind w:firstLine="640"/>
        <w:rPr>
          <w:highlight w:val="none"/>
        </w:rPr>
      </w:pPr>
      <w:r>
        <w:rPr>
          <w:rFonts w:hint="eastAsia" w:ascii="仿宋_GB2312"/>
          <w:highlight w:val="none"/>
          <w:lang w:eastAsia="zh-CN"/>
        </w:rPr>
        <w:t>（</w:t>
      </w:r>
      <w:r>
        <w:rPr>
          <w:rFonts w:ascii="仿宋_GB2312"/>
          <w:highlight w:val="none"/>
        </w:rPr>
        <w:t>2</w:t>
      </w:r>
      <w:r>
        <w:rPr>
          <w:rFonts w:hint="eastAsia" w:ascii="仿宋_GB2312"/>
          <w:highlight w:val="none"/>
          <w:lang w:eastAsia="zh-CN"/>
        </w:rPr>
        <w:t>）</w:t>
      </w:r>
      <w:r>
        <w:rPr>
          <w:highlight w:val="none"/>
        </w:rPr>
        <w:t>供应链服务。发挥供应链整合优势，为在孵企业提供原料采购、原型打样、批量试制、集成开发、仓储物流等服务；</w:t>
      </w:r>
    </w:p>
    <w:p w14:paraId="6FC8F854">
      <w:pPr>
        <w:spacing w:after="0"/>
        <w:ind w:firstLine="640"/>
        <w:rPr>
          <w:highlight w:val="none"/>
        </w:rPr>
      </w:pPr>
      <w:r>
        <w:rPr>
          <w:rFonts w:hint="eastAsia" w:ascii="仿宋_GB2312"/>
          <w:highlight w:val="none"/>
          <w:lang w:eastAsia="zh-CN"/>
        </w:rPr>
        <w:t>（</w:t>
      </w:r>
      <w:r>
        <w:rPr>
          <w:rFonts w:ascii="仿宋_GB2312"/>
          <w:highlight w:val="none"/>
        </w:rPr>
        <w:t>3</w:t>
      </w:r>
      <w:r>
        <w:rPr>
          <w:rFonts w:hint="eastAsia" w:ascii="仿宋_GB2312"/>
          <w:highlight w:val="none"/>
          <w:lang w:eastAsia="zh-CN"/>
        </w:rPr>
        <w:t>）</w:t>
      </w:r>
      <w:r>
        <w:rPr>
          <w:highlight w:val="none"/>
        </w:rPr>
        <w:t>资源对接服务。广泛链接创新资源，为在孵企业提供产品设计、品牌策划、市场营销以及创业培训、融资对接、知识产权、技术转移、财务、法律、商务等服务；</w:t>
      </w:r>
    </w:p>
    <w:p w14:paraId="54D3F7FA">
      <w:pPr>
        <w:spacing w:after="0"/>
        <w:ind w:firstLine="640"/>
        <w:rPr>
          <w:highlight w:val="none"/>
        </w:rPr>
      </w:pPr>
      <w:r>
        <w:rPr>
          <w:rFonts w:hint="eastAsia" w:ascii="仿宋_GB2312"/>
          <w:highlight w:val="none"/>
          <w:lang w:eastAsia="zh-CN"/>
        </w:rPr>
        <w:t>（</w:t>
      </w:r>
      <w:r>
        <w:rPr>
          <w:rFonts w:ascii="仿宋_GB2312"/>
          <w:highlight w:val="none"/>
        </w:rPr>
        <w:t>4</w:t>
      </w:r>
      <w:r>
        <w:rPr>
          <w:rFonts w:hint="eastAsia" w:ascii="仿宋_GB2312"/>
          <w:highlight w:val="none"/>
          <w:lang w:eastAsia="zh-CN"/>
        </w:rPr>
        <w:t>）</w:t>
      </w:r>
      <w:r>
        <w:rPr>
          <w:highlight w:val="none"/>
        </w:rPr>
        <w:t>概念验证服务。联合知名高校、科研院所研发团队，依托概念甄别、价值发现等方式，为拥有市场前景的创新型技术提供种子资金、商业顾问、创业辅导、技术平台等资源，助推科研成果实现商业化的服务。</w:t>
      </w:r>
    </w:p>
    <w:p w14:paraId="06903589">
      <w:pPr>
        <w:spacing w:after="0"/>
        <w:ind w:firstLine="640"/>
        <w:rPr>
          <w:highlight w:val="none"/>
        </w:rPr>
      </w:pPr>
      <w:r>
        <w:rPr>
          <w:rFonts w:hint="eastAsia" w:ascii="仿宋_GB2312" w:hAnsi="仿宋_GB2312" w:cs="仿宋_GB2312"/>
          <w:highlight w:val="none"/>
          <w:lang w:val="en-US" w:eastAsia="zh-CN"/>
        </w:rPr>
        <w:t>5.</w:t>
      </w:r>
      <w:r>
        <w:rPr>
          <w:highlight w:val="none"/>
        </w:rPr>
        <w:t>科技企业孵化器需配备自有种子资金或合作的孵化资金，资金规模不低于</w:t>
      </w:r>
      <w:r>
        <w:rPr>
          <w:rFonts w:ascii="仿宋_GB2312"/>
          <w:highlight w:val="none"/>
        </w:rPr>
        <w:t>300</w:t>
      </w:r>
      <w:r>
        <w:rPr>
          <w:highlight w:val="none"/>
        </w:rPr>
        <w:t>万元人民币。</w:t>
      </w:r>
    </w:p>
    <w:p w14:paraId="62A0833D">
      <w:pPr>
        <w:pStyle w:val="3"/>
        <w:spacing w:after="0"/>
        <w:ind w:firstLine="643"/>
        <w:rPr>
          <w:highlight w:val="none"/>
        </w:rPr>
      </w:pPr>
      <w:r>
        <w:rPr>
          <w:rFonts w:ascii="Times New Roman" w:hAnsi="Times New Roman" w:cs="Times New Roman"/>
          <w:highlight w:val="none"/>
        </w:rPr>
        <w:t>（</w:t>
      </w:r>
      <w:r>
        <w:rPr>
          <w:rFonts w:hint="eastAsia" w:ascii="Times New Roman" w:hAnsi="Times New Roman" w:cs="Times New Roman"/>
          <w:highlight w:val="none"/>
          <w:lang w:eastAsia="zh-CN"/>
        </w:rPr>
        <w:t>三</w:t>
      </w:r>
      <w:r>
        <w:rPr>
          <w:rFonts w:ascii="Times New Roman" w:hAnsi="Times New Roman" w:cs="Times New Roman"/>
          <w:highlight w:val="none"/>
        </w:rPr>
        <w:t>）科技企业孵化器</w:t>
      </w:r>
      <w:r>
        <w:rPr>
          <w:rFonts w:hint="eastAsia" w:ascii="Times New Roman" w:hAnsi="Times New Roman" w:cs="Times New Roman"/>
          <w:highlight w:val="none"/>
          <w:lang w:eastAsia="zh-CN"/>
        </w:rPr>
        <w:t>认定分级</w:t>
      </w:r>
    </w:p>
    <w:p w14:paraId="582CC952">
      <w:pPr>
        <w:spacing w:after="0"/>
        <w:ind w:firstLine="640"/>
        <w:rPr>
          <w:rFonts w:hint="eastAsia" w:ascii="仿宋_GB2312"/>
          <w:highlight w:val="none"/>
          <w:lang w:eastAsia="zh-CN"/>
        </w:rPr>
      </w:pPr>
      <w:r>
        <w:rPr>
          <w:rFonts w:hint="eastAsia" w:ascii="仿宋_GB2312"/>
          <w:highlight w:val="none"/>
          <w:lang w:val="en-US" w:eastAsia="zh-CN"/>
        </w:rPr>
        <w:t>1.</w:t>
      </w:r>
      <w:r>
        <w:rPr>
          <w:rFonts w:hint="eastAsia" w:ascii="仿宋_GB2312"/>
          <w:highlight w:val="none"/>
          <w:lang w:eastAsia="zh-CN"/>
        </w:rPr>
        <w:t>基础级：聚焦多个专业领域，以综合性服务为主，帮助企业和创业团队解决成长过程中普遍性需求的科技企业孵化器；</w:t>
      </w:r>
    </w:p>
    <w:p w14:paraId="38F16ECB">
      <w:pPr>
        <w:spacing w:after="0"/>
        <w:ind w:firstLine="640"/>
        <w:rPr>
          <w:rFonts w:hint="eastAsia" w:ascii="仿宋_GB2312"/>
          <w:highlight w:val="none"/>
          <w:lang w:eastAsia="zh-CN"/>
        </w:rPr>
      </w:pPr>
      <w:r>
        <w:rPr>
          <w:rFonts w:hint="eastAsia" w:ascii="仿宋_GB2312"/>
          <w:highlight w:val="none"/>
          <w:lang w:val="en-US" w:eastAsia="zh-CN"/>
        </w:rPr>
        <w:t>2.</w:t>
      </w:r>
      <w:r>
        <w:rPr>
          <w:rFonts w:hint="eastAsia" w:ascii="仿宋_GB2312"/>
          <w:highlight w:val="none"/>
          <w:lang w:eastAsia="zh-CN"/>
        </w:rPr>
        <w:t>启航级：聚焦特定专业领域，发挥企业引领作用，带动行业内中小企业快速发展或具备自建、共建的专业技术服务平台，以提供研究开发、概念验证、小试中试、检验检测等专业技术服务为核心特征的科技企业孵化器；</w:t>
      </w:r>
    </w:p>
    <w:p w14:paraId="5AA3615F">
      <w:pPr>
        <w:spacing w:after="0"/>
        <w:ind w:firstLine="640"/>
        <w:rPr>
          <w:rFonts w:hint="eastAsia" w:ascii="仿宋_GB2312"/>
          <w:highlight w:val="none"/>
          <w:lang w:eastAsia="zh-CN"/>
        </w:rPr>
      </w:pPr>
      <w:r>
        <w:rPr>
          <w:rFonts w:hint="eastAsia" w:ascii="仿宋_GB2312"/>
          <w:highlight w:val="none"/>
          <w:lang w:val="en-US" w:eastAsia="zh-CN"/>
        </w:rPr>
        <w:t>3.</w:t>
      </w:r>
      <w:r>
        <w:rPr>
          <w:rFonts w:hint="eastAsia" w:ascii="仿宋_GB2312"/>
          <w:highlight w:val="none"/>
          <w:lang w:eastAsia="zh-CN"/>
        </w:rPr>
        <w:t>领航级：获得国家、市级关于资源对接、孵化运营、技术转移等重大专项资金支持的科技企业孵化器；</w:t>
      </w:r>
    </w:p>
    <w:p w14:paraId="26DDBEED">
      <w:pPr>
        <w:spacing w:after="0"/>
        <w:ind w:firstLine="640"/>
        <w:rPr>
          <w:highlight w:val="none"/>
        </w:rPr>
      </w:pPr>
      <w:r>
        <w:rPr>
          <w:rFonts w:hint="eastAsia" w:ascii="仿宋_GB2312"/>
          <w:highlight w:val="none"/>
          <w:lang w:val="en-US" w:eastAsia="zh-CN"/>
        </w:rPr>
        <w:t>4.</w:t>
      </w:r>
      <w:r>
        <w:rPr>
          <w:rFonts w:hint="eastAsia" w:ascii="仿宋_GB2312"/>
          <w:highlight w:val="none"/>
          <w:lang w:eastAsia="zh-CN"/>
        </w:rPr>
        <w:t>耀航级：在国际交流合作、国外成果转化落地、国际技术转移等方面具有卓越实力或在产学研协同发展、创新孵化加速等方面成效极其突出的科技企业孵化器。</w:t>
      </w:r>
    </w:p>
    <w:p w14:paraId="76563EE3">
      <w:pPr>
        <w:pStyle w:val="2"/>
        <w:spacing w:after="0"/>
        <w:ind w:firstLine="640"/>
        <w:rPr>
          <w:rFonts w:hint="eastAsia" w:eastAsia="黑体"/>
          <w:highlight w:val="none"/>
          <w:lang w:eastAsia="zh-CN"/>
        </w:rPr>
      </w:pPr>
      <w:r>
        <w:rPr>
          <w:highlight w:val="none"/>
        </w:rPr>
        <w:t>四、</w:t>
      </w:r>
      <w:r>
        <w:rPr>
          <w:rFonts w:hint="eastAsia"/>
          <w:highlight w:val="none"/>
          <w:lang w:eastAsia="zh-CN"/>
        </w:rPr>
        <w:t>运营支持</w:t>
      </w:r>
      <w:r>
        <w:rPr>
          <w:highlight w:val="none"/>
        </w:rPr>
        <w:t>及</w:t>
      </w:r>
      <w:r>
        <w:rPr>
          <w:rFonts w:hint="eastAsia"/>
          <w:highlight w:val="none"/>
          <w:lang w:eastAsia="zh-CN"/>
        </w:rPr>
        <w:t>评价标准</w:t>
      </w:r>
    </w:p>
    <w:p w14:paraId="36775DA8">
      <w:pPr>
        <w:keepNext w:val="0"/>
        <w:keepLines w:val="0"/>
        <w:pageBreakBefore w:val="0"/>
        <w:widowControl w:val="0"/>
        <w:kinsoku/>
        <w:wordWrap/>
        <w:overflowPunct/>
        <w:topLinePunct w:val="0"/>
        <w:bidi w:val="0"/>
        <w:adjustRightInd/>
        <w:snapToGrid/>
        <w:spacing w:after="0" w:line="560" w:lineRule="exact"/>
        <w:ind w:firstLine="640" w:firstLineChars="200"/>
        <w:textAlignment w:val="auto"/>
        <w:rPr>
          <w:rFonts w:hint="eastAsia" w:ascii="仿宋_GB2312" w:hAnsi="仿宋_GB2312" w:eastAsia="仿宋_GB2312" w:cs="仿宋_GB2312"/>
          <w:sz w:val="32"/>
          <w:szCs w:val="22"/>
          <w:highlight w:val="none"/>
        </w:rPr>
      </w:pPr>
      <w:r>
        <w:rPr>
          <w:rFonts w:hint="eastAsia" w:ascii="仿宋_GB2312" w:hAnsi="仿宋_GB2312" w:cs="仿宋_GB2312"/>
          <w:sz w:val="32"/>
          <w:szCs w:val="22"/>
          <w:highlight w:val="none"/>
          <w:lang w:val="en-US" w:eastAsia="zh-CN"/>
        </w:rPr>
        <w:t>1.</w:t>
      </w:r>
      <w:r>
        <w:rPr>
          <w:rFonts w:hint="eastAsia" w:ascii="仿宋_GB2312" w:hAnsi="仿宋_GB2312" w:eastAsia="仿宋_GB2312" w:cs="仿宋_GB2312"/>
          <w:sz w:val="32"/>
          <w:szCs w:val="22"/>
          <w:highlight w:val="none"/>
        </w:rPr>
        <w:t>科技企业孵化器认定当年，基础级给予200万元运营支持；启航级给予300万元运营支持；领航级给予500万元运营支持；耀航级给予1000万元运营支持。次年起，按照科技企业孵化器的综合评价结果，给予相应的运营支持。</w:t>
      </w:r>
    </w:p>
    <w:p w14:paraId="613481B2">
      <w:pPr>
        <w:keepNext w:val="0"/>
        <w:keepLines w:val="0"/>
        <w:pageBreakBefore w:val="0"/>
        <w:widowControl w:val="0"/>
        <w:kinsoku/>
        <w:wordWrap/>
        <w:overflowPunct/>
        <w:topLinePunct w:val="0"/>
        <w:bidi w:val="0"/>
        <w:adjustRightInd/>
        <w:snapToGrid/>
        <w:spacing w:after="0" w:line="560" w:lineRule="exact"/>
        <w:ind w:firstLine="640" w:firstLineChars="200"/>
        <w:textAlignment w:val="auto"/>
        <w:rPr>
          <w:rFonts w:hint="eastAsia" w:ascii="仿宋_GB2312" w:hAnsi="仿宋_GB2312" w:eastAsia="仿宋_GB2312" w:cs="仿宋_GB2312"/>
          <w:sz w:val="32"/>
          <w:szCs w:val="22"/>
          <w:highlight w:val="none"/>
        </w:rPr>
      </w:pPr>
      <w:r>
        <w:rPr>
          <w:rFonts w:hint="eastAsia" w:ascii="仿宋_GB2312" w:hAnsi="仿宋_GB2312" w:cs="仿宋_GB2312"/>
          <w:sz w:val="32"/>
          <w:szCs w:val="22"/>
          <w:highlight w:val="none"/>
          <w:lang w:val="en-US" w:eastAsia="zh-CN"/>
        </w:rPr>
        <w:t>2.经开区</w:t>
      </w:r>
      <w:r>
        <w:rPr>
          <w:rFonts w:hint="eastAsia" w:ascii="仿宋_GB2312" w:hAnsi="仿宋_GB2312" w:eastAsia="仿宋_GB2312" w:cs="仿宋_GB2312"/>
          <w:sz w:val="32"/>
          <w:szCs w:val="22"/>
          <w:highlight w:val="none"/>
        </w:rPr>
        <w:t>科技和产业促进局负责组织考核评价工作。对认定满一年的科技企业孵化器开展综合评价，综合评价80分（含）以上为“优秀”，60分（含）-79分为“良好”，60分以下为“不合格”。</w:t>
      </w:r>
    </w:p>
    <w:p w14:paraId="7657A1BF">
      <w:pPr>
        <w:keepNext w:val="0"/>
        <w:keepLines w:val="0"/>
        <w:pageBreakBefore w:val="0"/>
        <w:widowControl w:val="0"/>
        <w:kinsoku/>
        <w:wordWrap/>
        <w:overflowPunct/>
        <w:topLinePunct w:val="0"/>
        <w:bidi w:val="0"/>
        <w:adjustRightInd/>
        <w:snapToGrid/>
        <w:spacing w:after="0" w:line="560" w:lineRule="exact"/>
        <w:ind w:firstLine="640" w:firstLineChars="200"/>
        <w:textAlignment w:val="auto"/>
        <w:rPr>
          <w:highlight w:val="none"/>
        </w:rPr>
      </w:pPr>
      <w:r>
        <w:rPr>
          <w:rFonts w:hint="eastAsia" w:ascii="仿宋_GB2312" w:hAnsi="仿宋_GB2312" w:cs="仿宋_GB2312"/>
          <w:sz w:val="32"/>
          <w:szCs w:val="22"/>
          <w:highlight w:val="none"/>
          <w:lang w:val="en-US" w:eastAsia="zh-CN"/>
        </w:rPr>
        <w:t>3.</w:t>
      </w:r>
      <w:r>
        <w:rPr>
          <w:rFonts w:hint="eastAsia" w:ascii="仿宋_GB2312" w:hAnsi="仿宋_GB2312" w:eastAsia="仿宋_GB2312" w:cs="仿宋_GB2312"/>
          <w:sz w:val="32"/>
          <w:szCs w:val="22"/>
          <w:highlight w:val="none"/>
        </w:rPr>
        <w:t>评价结果为“优秀”的科技企业孵化器</w:t>
      </w:r>
      <w:r>
        <w:rPr>
          <w:rFonts w:hint="eastAsia" w:ascii="仿宋_GB2312" w:hAnsi="仿宋_GB2312" w:eastAsia="仿宋_GB2312" w:cs="仿宋_GB2312"/>
          <w:sz w:val="32"/>
          <w:szCs w:val="32"/>
          <w:highlight w:val="none"/>
        </w:rPr>
        <w:t>按照运营支持的100%给予基础级200万元、启航级300万元、领航级500万元、耀航级1000万元资金支持。</w:t>
      </w:r>
      <w:r>
        <w:rPr>
          <w:rFonts w:hint="eastAsia" w:ascii="仿宋_GB2312" w:hAnsi="仿宋_GB2312" w:eastAsia="仿宋_GB2312" w:cs="仿宋_GB2312"/>
          <w:sz w:val="32"/>
          <w:szCs w:val="22"/>
          <w:highlight w:val="none"/>
        </w:rPr>
        <w:t>评价结果为“良好”的科技企业孵化器按照运营支持的80%给予基础级160万元、启航级240万元、领航级400万元、耀航级800万元资金支持。评价结果为“不合格”的科技企业孵化器，不给予运营支持；连续两年评价为“不合格”的科技企业孵化器取消资格，不再享受相关政策支持。</w:t>
      </w:r>
    </w:p>
    <w:p w14:paraId="4EE6608F">
      <w:pPr>
        <w:pStyle w:val="2"/>
        <w:spacing w:after="0"/>
        <w:ind w:firstLine="640"/>
        <w:rPr>
          <w:highlight w:val="none"/>
        </w:rPr>
      </w:pPr>
      <w:r>
        <w:rPr>
          <w:highlight w:val="none"/>
        </w:rPr>
        <w:t>五、申报材料及要求</w:t>
      </w:r>
    </w:p>
    <w:p w14:paraId="5C69D6CF">
      <w:pPr>
        <w:snapToGrid w:val="0"/>
        <w:spacing w:after="0"/>
        <w:ind w:firstLine="640"/>
        <w:rPr>
          <w:szCs w:val="32"/>
          <w:highlight w:val="none"/>
        </w:rPr>
      </w:pPr>
      <w:r>
        <w:rPr>
          <w:rFonts w:ascii="仿宋_GB2312"/>
          <w:szCs w:val="32"/>
          <w:highlight w:val="none"/>
        </w:rPr>
        <w:t>1.</w:t>
      </w:r>
      <w:r>
        <w:rPr>
          <w:szCs w:val="32"/>
          <w:highlight w:val="none"/>
        </w:rPr>
        <w:t>亦庄新城科技企业孵化器认定申报表，在线填写</w:t>
      </w:r>
      <w:r>
        <w:rPr>
          <w:rFonts w:hint="eastAsia"/>
          <w:szCs w:val="32"/>
          <w:highlight w:val="none"/>
          <w:lang w:eastAsia="zh-CN"/>
        </w:rPr>
        <w:t>；</w:t>
      </w:r>
    </w:p>
    <w:p w14:paraId="0BBA8073">
      <w:pPr>
        <w:snapToGrid w:val="0"/>
        <w:spacing w:after="0"/>
        <w:ind w:firstLine="640"/>
        <w:rPr>
          <w:szCs w:val="32"/>
          <w:highlight w:val="none"/>
        </w:rPr>
      </w:pPr>
      <w:r>
        <w:rPr>
          <w:rFonts w:ascii="仿宋_GB2312"/>
          <w:szCs w:val="32"/>
          <w:highlight w:val="none"/>
        </w:rPr>
        <w:t>2.</w:t>
      </w:r>
      <w:r>
        <w:rPr>
          <w:szCs w:val="32"/>
          <w:highlight w:val="none"/>
        </w:rPr>
        <w:t>企业营业执照，选取电子证照</w:t>
      </w:r>
      <w:r>
        <w:rPr>
          <w:rFonts w:hint="eastAsia"/>
          <w:szCs w:val="32"/>
          <w:highlight w:val="none"/>
          <w:lang w:eastAsia="zh-CN"/>
        </w:rPr>
        <w:t>；</w:t>
      </w:r>
    </w:p>
    <w:p w14:paraId="1969DA28">
      <w:pPr>
        <w:snapToGrid w:val="0"/>
        <w:spacing w:after="0"/>
        <w:ind w:firstLine="640"/>
        <w:rPr>
          <w:color w:val="000000" w:themeColor="text1"/>
          <w:spacing w:val="6"/>
          <w:szCs w:val="32"/>
          <w:highlight w:val="none"/>
          <w14:textFill>
            <w14:solidFill>
              <w14:schemeClr w14:val="tx1"/>
            </w14:solidFill>
          </w14:textFill>
        </w:rPr>
      </w:pPr>
      <w:r>
        <w:rPr>
          <w:rFonts w:ascii="仿宋_GB2312"/>
          <w:szCs w:val="32"/>
          <w:highlight w:val="none"/>
        </w:rPr>
        <w:t>3.</w:t>
      </w:r>
      <w:r>
        <w:rPr>
          <w:szCs w:val="32"/>
          <w:highlight w:val="none"/>
        </w:rPr>
        <w:t>承诺书</w:t>
      </w:r>
      <w:r>
        <w:rPr>
          <w:color w:val="000000" w:themeColor="text1"/>
          <w:szCs w:val="32"/>
          <w:highlight w:val="none"/>
          <w14:textFill>
            <w14:solidFill>
              <w14:schemeClr w14:val="tx1"/>
            </w14:solidFill>
          </w14:textFill>
        </w:rPr>
        <w:t>，下载模板填写，</w:t>
      </w:r>
      <w:r>
        <w:rPr>
          <w:color w:val="000000" w:themeColor="text1"/>
          <w:spacing w:val="6"/>
          <w:szCs w:val="32"/>
          <w:highlight w:val="none"/>
          <w14:textFill>
            <w14:solidFill>
              <w14:schemeClr w14:val="tx1"/>
            </w14:solidFill>
          </w14:textFill>
        </w:rPr>
        <w:t>签字、加盖公章，彩色扫描上传</w:t>
      </w:r>
      <w:r>
        <w:rPr>
          <w:rFonts w:hint="eastAsia"/>
          <w:color w:val="000000" w:themeColor="text1"/>
          <w:spacing w:val="6"/>
          <w:szCs w:val="32"/>
          <w:highlight w:val="none"/>
          <w:lang w:eastAsia="zh-CN"/>
          <w14:textFill>
            <w14:solidFill>
              <w14:schemeClr w14:val="tx1"/>
            </w14:solidFill>
          </w14:textFill>
        </w:rPr>
        <w:t>；</w:t>
      </w:r>
    </w:p>
    <w:p w14:paraId="5925C9CB">
      <w:pPr>
        <w:snapToGrid w:val="0"/>
        <w:spacing w:after="0"/>
        <w:ind w:firstLine="640"/>
        <w:rPr>
          <w:rFonts w:hint="eastAsia"/>
          <w:color w:val="000000" w:themeColor="text1"/>
          <w:spacing w:val="6"/>
          <w:szCs w:val="32"/>
          <w:highlight w:val="none"/>
          <w14:textFill>
            <w14:solidFill>
              <w14:schemeClr w14:val="tx1"/>
            </w14:solidFill>
          </w14:textFill>
        </w:rPr>
      </w:pPr>
      <w:r>
        <w:rPr>
          <w:rFonts w:hint="eastAsia" w:ascii="仿宋_GB2312"/>
          <w:szCs w:val="32"/>
          <w:highlight w:val="none"/>
          <w:lang w:val="en-US" w:eastAsia="zh-CN"/>
        </w:rPr>
        <w:t>4.银行账户信息，</w:t>
      </w:r>
      <w:r>
        <w:rPr>
          <w:rFonts w:ascii="仿宋_GB2312"/>
          <w:szCs w:val="32"/>
          <w:highlight w:val="none"/>
        </w:rPr>
        <w:t>下载模板填写，加盖公章，彩色扫描上传</w:t>
      </w:r>
      <w:r>
        <w:rPr>
          <w:rFonts w:hint="eastAsia" w:ascii="仿宋_GB2312"/>
          <w:szCs w:val="32"/>
          <w:highlight w:val="none"/>
          <w:lang w:eastAsia="zh-CN"/>
        </w:rPr>
        <w:t>；</w:t>
      </w:r>
    </w:p>
    <w:p w14:paraId="7398D3F9">
      <w:pPr>
        <w:snapToGrid w:val="0"/>
        <w:spacing w:after="0"/>
        <w:ind w:firstLine="640"/>
        <w:rPr>
          <w:szCs w:val="32"/>
          <w:highlight w:val="none"/>
        </w:rPr>
      </w:pPr>
      <w:r>
        <w:rPr>
          <w:rFonts w:hint="eastAsia" w:ascii="仿宋_GB2312"/>
          <w:szCs w:val="32"/>
          <w:highlight w:val="none"/>
          <w:lang w:eastAsia="zh-CN"/>
        </w:rPr>
        <w:t>5</w:t>
      </w:r>
      <w:r>
        <w:rPr>
          <w:rFonts w:ascii="仿宋_GB2312"/>
          <w:szCs w:val="32"/>
          <w:highlight w:val="none"/>
        </w:rPr>
        <w:t>.</w:t>
      </w:r>
      <w:r>
        <w:rPr>
          <w:rFonts w:hint="eastAsia"/>
          <w:szCs w:val="32"/>
          <w:highlight w:val="none"/>
        </w:rPr>
        <w:t>申报主体</w:t>
      </w:r>
      <w:r>
        <w:rPr>
          <w:szCs w:val="32"/>
          <w:highlight w:val="none"/>
        </w:rPr>
        <w:t>自建或共建</w:t>
      </w:r>
      <w:r>
        <w:rPr>
          <w:rFonts w:hint="eastAsia"/>
          <w:szCs w:val="32"/>
          <w:highlight w:val="none"/>
        </w:rPr>
        <w:t>孵化器</w:t>
      </w:r>
      <w:r>
        <w:rPr>
          <w:szCs w:val="32"/>
          <w:highlight w:val="none"/>
        </w:rPr>
        <w:t>证明材料（</w:t>
      </w:r>
      <w:r>
        <w:rPr>
          <w:b/>
          <w:bCs/>
          <w:szCs w:val="32"/>
          <w:highlight w:val="none"/>
        </w:rPr>
        <w:t>自建的</w:t>
      </w:r>
      <w:r>
        <w:rPr>
          <w:szCs w:val="32"/>
          <w:highlight w:val="none"/>
        </w:rPr>
        <w:t>需要提供证明</w:t>
      </w:r>
      <w:r>
        <w:rPr>
          <w:rFonts w:hint="eastAsia"/>
          <w:szCs w:val="32"/>
          <w:highlight w:val="none"/>
        </w:rPr>
        <w:t>申报主体</w:t>
      </w:r>
      <w:r>
        <w:rPr>
          <w:szCs w:val="32"/>
          <w:highlight w:val="none"/>
        </w:rPr>
        <w:t>属于七类主体的证明材料；</w:t>
      </w:r>
      <w:r>
        <w:rPr>
          <w:b/>
          <w:bCs/>
          <w:szCs w:val="32"/>
          <w:highlight w:val="none"/>
        </w:rPr>
        <w:t>以合资成立子公司形式共建的</w:t>
      </w:r>
      <w:r>
        <w:rPr>
          <w:szCs w:val="32"/>
          <w:highlight w:val="none"/>
        </w:rPr>
        <w:t>需要提供股权结构图、合作方属于七类主体的证明材料；</w:t>
      </w:r>
      <w:r>
        <w:rPr>
          <w:b/>
          <w:bCs/>
          <w:szCs w:val="32"/>
          <w:highlight w:val="none"/>
        </w:rPr>
        <w:t>以战略合作形式共建的</w:t>
      </w:r>
      <w:r>
        <w:rPr>
          <w:szCs w:val="32"/>
          <w:highlight w:val="none"/>
        </w:rPr>
        <w:t>需要提供战略合作协议，内容涉及合作内容以及收益分配等、合作方属于七类主体的证明材料），原件彩色扫描上传</w:t>
      </w:r>
      <w:r>
        <w:rPr>
          <w:rFonts w:hint="eastAsia"/>
          <w:szCs w:val="32"/>
          <w:highlight w:val="none"/>
          <w:lang w:eastAsia="zh-CN"/>
        </w:rPr>
        <w:t>；</w:t>
      </w:r>
    </w:p>
    <w:p w14:paraId="08C63020">
      <w:pPr>
        <w:snapToGrid w:val="0"/>
        <w:spacing w:after="0"/>
        <w:ind w:firstLine="640"/>
        <w:jc w:val="left"/>
        <w:rPr>
          <w:rFonts w:hint="eastAsia" w:ascii="仿宋_GB2312" w:hAnsi="仿宋_GB2312" w:cs="仿宋_GB2312"/>
          <w:szCs w:val="32"/>
          <w:highlight w:val="none"/>
        </w:rPr>
      </w:pPr>
      <w:r>
        <w:rPr>
          <w:rFonts w:hint="eastAsia" w:ascii="仿宋_GB2312"/>
          <w:szCs w:val="32"/>
          <w:highlight w:val="none"/>
          <w:lang w:val="en-US" w:eastAsia="zh-CN"/>
        </w:rPr>
        <w:t>6</w:t>
      </w:r>
      <w:r>
        <w:rPr>
          <w:rFonts w:ascii="仿宋_GB2312"/>
          <w:szCs w:val="32"/>
          <w:highlight w:val="none"/>
        </w:rPr>
        <w:t>.</w:t>
      </w:r>
      <w:r>
        <w:rPr>
          <w:rFonts w:hint="eastAsia"/>
          <w:szCs w:val="32"/>
          <w:highlight w:val="none"/>
        </w:rPr>
        <w:t>申报主体</w:t>
      </w:r>
      <w:r>
        <w:rPr>
          <w:rFonts w:hint="eastAsia"/>
          <w:szCs w:val="32"/>
          <w:highlight w:val="none"/>
          <w:lang w:val="en-US" w:eastAsia="zh-CN"/>
        </w:rPr>
        <w:t>及合作方</w:t>
      </w:r>
      <w:r>
        <w:rPr>
          <w:rFonts w:hint="eastAsia"/>
          <w:szCs w:val="32"/>
          <w:highlight w:val="none"/>
        </w:rPr>
        <w:t>已获得</w:t>
      </w:r>
      <w:r>
        <w:rPr>
          <w:rFonts w:hint="eastAsia"/>
          <w:szCs w:val="32"/>
          <w:highlight w:val="none"/>
          <w:lang w:eastAsia="zh-CN"/>
        </w:rPr>
        <w:t>孵化器</w:t>
      </w:r>
      <w:r>
        <w:rPr>
          <w:rFonts w:hint="eastAsia"/>
          <w:szCs w:val="32"/>
          <w:highlight w:val="none"/>
        </w:rPr>
        <w:t>相关资质证明材料</w:t>
      </w:r>
      <w:r>
        <w:rPr>
          <w:color w:val="000000" w:themeColor="text1"/>
          <w:spacing w:val="6"/>
          <w:szCs w:val="32"/>
          <w:highlight w:val="none"/>
          <w14:textFill>
            <w14:solidFill>
              <w14:schemeClr w14:val="tx1"/>
            </w14:solidFill>
          </w14:textFill>
        </w:rPr>
        <w:t>，</w:t>
      </w:r>
      <w:r>
        <w:rPr>
          <w:rFonts w:hint="eastAsia"/>
          <w:color w:val="000000" w:themeColor="text1"/>
          <w:spacing w:val="6"/>
          <w:szCs w:val="32"/>
          <w:highlight w:val="none"/>
          <w14:textFill>
            <w14:solidFill>
              <w14:schemeClr w14:val="tx1"/>
            </w14:solidFill>
          </w14:textFill>
        </w:rPr>
        <w:t>原件</w:t>
      </w:r>
      <w:r>
        <w:rPr>
          <w:color w:val="000000" w:themeColor="text1"/>
          <w:spacing w:val="6"/>
          <w:szCs w:val="32"/>
          <w:highlight w:val="none"/>
          <w14:textFill>
            <w14:solidFill>
              <w14:schemeClr w14:val="tx1"/>
            </w14:solidFill>
          </w14:textFill>
        </w:rPr>
        <w:t>彩色扫描上传</w:t>
      </w:r>
      <w:r>
        <w:rPr>
          <w:rFonts w:hint="eastAsia"/>
          <w:color w:val="000000" w:themeColor="text1"/>
          <w:spacing w:val="6"/>
          <w:szCs w:val="32"/>
          <w:highlight w:val="none"/>
          <w:lang w:eastAsia="zh-CN"/>
          <w14:textFill>
            <w14:solidFill>
              <w14:schemeClr w14:val="tx1"/>
            </w14:solidFill>
          </w14:textFill>
        </w:rPr>
        <w:t>；</w:t>
      </w:r>
    </w:p>
    <w:p w14:paraId="06F9C6FA">
      <w:pPr>
        <w:snapToGrid w:val="0"/>
        <w:spacing w:after="0"/>
        <w:ind w:firstLine="640"/>
        <w:rPr>
          <w:szCs w:val="32"/>
          <w:highlight w:val="none"/>
        </w:rPr>
      </w:pPr>
      <w:r>
        <w:rPr>
          <w:rFonts w:hint="eastAsia" w:ascii="仿宋_GB2312"/>
          <w:szCs w:val="32"/>
          <w:highlight w:val="none"/>
          <w:lang w:val="en-US" w:eastAsia="zh-CN"/>
        </w:rPr>
        <w:t>7</w:t>
      </w:r>
      <w:r>
        <w:rPr>
          <w:rFonts w:ascii="仿宋_GB2312"/>
          <w:szCs w:val="32"/>
          <w:highlight w:val="none"/>
        </w:rPr>
        <w:t>.</w:t>
      </w:r>
      <w:r>
        <w:rPr>
          <w:rFonts w:hint="eastAsia"/>
          <w:szCs w:val="32"/>
          <w:highlight w:val="none"/>
        </w:rPr>
        <w:t>涵盖孵化器盈利模式和利益分配机制的相关材料，如公司章程、股东协议、分红决议等。若与第三方机构共建，提供合作协议中关于利益分配的条款</w:t>
      </w:r>
      <w:r>
        <w:rPr>
          <w:szCs w:val="32"/>
          <w:highlight w:val="none"/>
        </w:rPr>
        <w:t>，原件彩色扫描上传</w:t>
      </w:r>
      <w:r>
        <w:rPr>
          <w:rFonts w:hint="eastAsia"/>
          <w:szCs w:val="32"/>
          <w:highlight w:val="none"/>
          <w:lang w:eastAsia="zh-CN"/>
        </w:rPr>
        <w:t>；</w:t>
      </w:r>
    </w:p>
    <w:p w14:paraId="0C8F5DAD">
      <w:pPr>
        <w:snapToGrid w:val="0"/>
        <w:spacing w:after="0"/>
        <w:ind w:firstLine="640"/>
        <w:rPr>
          <w:szCs w:val="32"/>
          <w:highlight w:val="none"/>
        </w:rPr>
      </w:pPr>
      <w:r>
        <w:rPr>
          <w:rFonts w:hint="eastAsia" w:ascii="仿宋_GB2312"/>
          <w:szCs w:val="32"/>
          <w:highlight w:val="none"/>
          <w:lang w:eastAsia="zh-CN"/>
        </w:rPr>
        <w:t>8</w:t>
      </w:r>
      <w:r>
        <w:rPr>
          <w:rFonts w:ascii="仿宋_GB2312"/>
          <w:szCs w:val="32"/>
          <w:highlight w:val="none"/>
        </w:rPr>
        <w:t>.</w:t>
      </w:r>
      <w:r>
        <w:rPr>
          <w:rFonts w:hint="eastAsia"/>
          <w:szCs w:val="32"/>
          <w:highlight w:val="none"/>
        </w:rPr>
        <w:t>单独核算孵化服务收入的财务报表、上一年度审计报告或</w:t>
      </w:r>
      <w:r>
        <w:rPr>
          <w:szCs w:val="32"/>
          <w:highlight w:val="none"/>
        </w:rPr>
        <w:t>专项审计报告</w:t>
      </w:r>
      <w:r>
        <w:rPr>
          <w:rFonts w:hint="eastAsia"/>
          <w:szCs w:val="32"/>
          <w:highlight w:val="none"/>
        </w:rPr>
        <w:t>，</w:t>
      </w:r>
      <w:r>
        <w:rPr>
          <w:szCs w:val="32"/>
          <w:highlight w:val="none"/>
        </w:rPr>
        <w:t>原件彩色扫描上传</w:t>
      </w:r>
      <w:r>
        <w:rPr>
          <w:rFonts w:hint="eastAsia"/>
          <w:szCs w:val="32"/>
          <w:highlight w:val="none"/>
          <w:lang w:eastAsia="zh-CN"/>
        </w:rPr>
        <w:t>；</w:t>
      </w:r>
    </w:p>
    <w:p w14:paraId="31235A77">
      <w:pPr>
        <w:snapToGrid w:val="0"/>
        <w:spacing w:after="0"/>
        <w:ind w:firstLine="640"/>
        <w:rPr>
          <w:szCs w:val="32"/>
          <w:highlight w:val="none"/>
        </w:rPr>
      </w:pPr>
      <w:r>
        <w:rPr>
          <w:rFonts w:hint="eastAsia" w:ascii="仿宋_GB2312"/>
          <w:szCs w:val="32"/>
          <w:highlight w:val="none"/>
          <w:lang w:eastAsia="zh-CN"/>
        </w:rPr>
        <w:t>9</w:t>
      </w:r>
      <w:r>
        <w:rPr>
          <w:rFonts w:ascii="仿宋_GB2312"/>
          <w:szCs w:val="32"/>
          <w:highlight w:val="none"/>
        </w:rPr>
        <w:t>.</w:t>
      </w:r>
      <w:r>
        <w:rPr>
          <w:szCs w:val="32"/>
          <w:highlight w:val="none"/>
        </w:rPr>
        <w:t>不动产权证或房屋租赁合同（含房间号、面积、租金标准等信息），原件彩色扫描上传</w:t>
      </w:r>
      <w:r>
        <w:rPr>
          <w:rFonts w:hint="eastAsia"/>
          <w:szCs w:val="32"/>
          <w:highlight w:val="none"/>
          <w:lang w:eastAsia="zh-CN"/>
        </w:rPr>
        <w:t>；</w:t>
      </w:r>
    </w:p>
    <w:p w14:paraId="4D9877FE">
      <w:pPr>
        <w:snapToGrid w:val="0"/>
        <w:spacing w:after="0"/>
        <w:ind w:firstLine="640"/>
        <w:rPr>
          <w:szCs w:val="32"/>
          <w:highlight w:val="none"/>
        </w:rPr>
      </w:pPr>
      <w:r>
        <w:rPr>
          <w:rFonts w:hint="eastAsia" w:ascii="仿宋_GB2312"/>
          <w:szCs w:val="32"/>
          <w:highlight w:val="none"/>
          <w:lang w:eastAsia="zh-CN"/>
        </w:rPr>
        <w:t>1</w:t>
      </w:r>
      <w:r>
        <w:rPr>
          <w:rFonts w:hint="eastAsia" w:ascii="仿宋_GB2312"/>
          <w:szCs w:val="32"/>
          <w:highlight w:val="none"/>
          <w:lang w:val="en-US" w:eastAsia="zh-CN"/>
        </w:rPr>
        <w:t>0</w:t>
      </w:r>
      <w:r>
        <w:rPr>
          <w:rFonts w:ascii="仿宋_GB2312"/>
          <w:szCs w:val="32"/>
          <w:highlight w:val="none"/>
        </w:rPr>
        <w:t>.</w:t>
      </w:r>
      <w:r>
        <w:rPr>
          <w:szCs w:val="32"/>
          <w:highlight w:val="none"/>
        </w:rPr>
        <w:t>土地使用权证（如已提交不动产权证，可不提交），原件彩色扫描上传</w:t>
      </w:r>
      <w:r>
        <w:rPr>
          <w:rFonts w:hint="eastAsia"/>
          <w:szCs w:val="32"/>
          <w:highlight w:val="none"/>
          <w:lang w:eastAsia="zh-CN"/>
        </w:rPr>
        <w:t>；</w:t>
      </w:r>
    </w:p>
    <w:p w14:paraId="5728DD2D">
      <w:pPr>
        <w:snapToGrid w:val="0"/>
        <w:spacing w:after="0"/>
        <w:ind w:firstLine="640"/>
        <w:rPr>
          <w:szCs w:val="32"/>
          <w:highlight w:val="none"/>
        </w:rPr>
      </w:pPr>
      <w:r>
        <w:rPr>
          <w:rFonts w:ascii="仿宋_GB2312"/>
          <w:szCs w:val="32"/>
          <w:highlight w:val="none"/>
        </w:rPr>
        <w:t>1</w:t>
      </w:r>
      <w:r>
        <w:rPr>
          <w:rFonts w:hint="eastAsia" w:ascii="仿宋_GB2312"/>
          <w:szCs w:val="32"/>
          <w:highlight w:val="none"/>
          <w:lang w:eastAsia="zh-CN"/>
        </w:rPr>
        <w:t>1</w:t>
      </w:r>
      <w:r>
        <w:rPr>
          <w:rFonts w:ascii="仿宋_GB2312"/>
          <w:szCs w:val="32"/>
          <w:highlight w:val="none"/>
        </w:rPr>
        <w:t>.</w:t>
      </w:r>
      <w:r>
        <w:rPr>
          <w:szCs w:val="32"/>
          <w:highlight w:val="none"/>
        </w:rPr>
        <w:t>孵化器所在位置的项目工程设计图纸（含面积信息），原件彩色扫描上传</w:t>
      </w:r>
      <w:r>
        <w:rPr>
          <w:rFonts w:hint="eastAsia"/>
          <w:szCs w:val="32"/>
          <w:highlight w:val="none"/>
          <w:lang w:eastAsia="zh-CN"/>
        </w:rPr>
        <w:t>；</w:t>
      </w:r>
    </w:p>
    <w:p w14:paraId="46C201BC">
      <w:pPr>
        <w:snapToGrid w:val="0"/>
        <w:spacing w:after="0"/>
        <w:ind w:firstLine="640"/>
        <w:rPr>
          <w:szCs w:val="32"/>
          <w:highlight w:val="none"/>
        </w:rPr>
      </w:pPr>
      <w:r>
        <w:rPr>
          <w:rFonts w:ascii="仿宋_GB2312"/>
          <w:szCs w:val="32"/>
          <w:highlight w:val="none"/>
        </w:rPr>
        <w:t>1</w:t>
      </w:r>
      <w:r>
        <w:rPr>
          <w:rFonts w:hint="eastAsia" w:ascii="仿宋_GB2312"/>
          <w:szCs w:val="32"/>
          <w:highlight w:val="none"/>
          <w:lang w:eastAsia="zh-CN"/>
        </w:rPr>
        <w:t>2</w:t>
      </w:r>
      <w:r>
        <w:rPr>
          <w:rFonts w:ascii="仿宋_GB2312"/>
          <w:szCs w:val="32"/>
          <w:highlight w:val="none"/>
        </w:rPr>
        <w:t>.</w:t>
      </w:r>
      <w:r>
        <w:rPr>
          <w:szCs w:val="32"/>
          <w:highlight w:val="none"/>
        </w:rPr>
        <w:t>可以证明团队负责人和运营团队资历的相关材料，原件彩色扫描上传</w:t>
      </w:r>
      <w:r>
        <w:rPr>
          <w:rFonts w:hint="eastAsia"/>
          <w:szCs w:val="32"/>
          <w:highlight w:val="none"/>
          <w:lang w:eastAsia="zh-CN"/>
        </w:rPr>
        <w:t>；</w:t>
      </w:r>
    </w:p>
    <w:p w14:paraId="57BF6901">
      <w:pPr>
        <w:snapToGrid w:val="0"/>
        <w:spacing w:after="0"/>
        <w:ind w:firstLine="640"/>
        <w:rPr>
          <w:szCs w:val="32"/>
          <w:highlight w:val="none"/>
        </w:rPr>
      </w:pPr>
      <w:r>
        <w:rPr>
          <w:rFonts w:ascii="仿宋_GB2312"/>
          <w:szCs w:val="32"/>
          <w:highlight w:val="none"/>
        </w:rPr>
        <w:t>1</w:t>
      </w:r>
      <w:r>
        <w:rPr>
          <w:rFonts w:hint="eastAsia" w:ascii="仿宋_GB2312"/>
          <w:szCs w:val="32"/>
          <w:highlight w:val="none"/>
          <w:lang w:eastAsia="zh-CN"/>
        </w:rPr>
        <w:t>3</w:t>
      </w:r>
      <w:r>
        <w:rPr>
          <w:rFonts w:ascii="仿宋_GB2312"/>
          <w:szCs w:val="32"/>
          <w:highlight w:val="none"/>
        </w:rPr>
        <w:t>.</w:t>
      </w:r>
      <w:r>
        <w:rPr>
          <w:szCs w:val="32"/>
          <w:highlight w:val="none"/>
        </w:rPr>
        <w:t>运营团队人员社保缴费记录或劳动合同（不少于</w:t>
      </w:r>
      <w:r>
        <w:rPr>
          <w:rFonts w:ascii="仿宋_GB2312"/>
          <w:szCs w:val="32"/>
          <w:highlight w:val="none"/>
        </w:rPr>
        <w:t>5</w:t>
      </w:r>
      <w:r>
        <w:rPr>
          <w:szCs w:val="32"/>
          <w:highlight w:val="none"/>
        </w:rPr>
        <w:t>人），社保缴费记录截至</w:t>
      </w:r>
      <w:r>
        <w:rPr>
          <w:rFonts w:hint="eastAsia"/>
          <w:szCs w:val="32"/>
          <w:highlight w:val="none"/>
        </w:rPr>
        <w:t>最新一期</w:t>
      </w:r>
      <w:r>
        <w:rPr>
          <w:szCs w:val="32"/>
          <w:highlight w:val="none"/>
        </w:rPr>
        <w:t>，原件彩色扫描上传</w:t>
      </w:r>
      <w:r>
        <w:rPr>
          <w:rFonts w:hint="eastAsia"/>
          <w:szCs w:val="32"/>
          <w:highlight w:val="none"/>
          <w:lang w:eastAsia="zh-CN"/>
        </w:rPr>
        <w:t>；</w:t>
      </w:r>
    </w:p>
    <w:p w14:paraId="51B5265E">
      <w:pPr>
        <w:snapToGrid w:val="0"/>
        <w:spacing w:after="0"/>
        <w:ind w:firstLine="640"/>
        <w:rPr>
          <w:szCs w:val="32"/>
          <w:highlight w:val="none"/>
        </w:rPr>
      </w:pPr>
      <w:r>
        <w:rPr>
          <w:rFonts w:ascii="仿宋_GB2312"/>
          <w:szCs w:val="32"/>
          <w:highlight w:val="none"/>
        </w:rPr>
        <w:t>1</w:t>
      </w:r>
      <w:r>
        <w:rPr>
          <w:rFonts w:hint="eastAsia" w:ascii="仿宋_GB2312"/>
          <w:szCs w:val="32"/>
          <w:highlight w:val="none"/>
          <w:lang w:eastAsia="zh-CN"/>
        </w:rPr>
        <w:t>4</w:t>
      </w:r>
      <w:r>
        <w:rPr>
          <w:rFonts w:ascii="仿宋_GB2312"/>
          <w:szCs w:val="32"/>
          <w:highlight w:val="none"/>
        </w:rPr>
        <w:t>.</w:t>
      </w:r>
      <w:r>
        <w:rPr>
          <w:szCs w:val="32"/>
          <w:highlight w:val="none"/>
        </w:rPr>
        <w:t>运营团队人员</w:t>
      </w:r>
      <w:r>
        <w:rPr>
          <w:rFonts w:hint="eastAsia"/>
          <w:szCs w:val="32"/>
          <w:highlight w:val="none"/>
        </w:rPr>
        <w:t>学历或职称证明材料</w:t>
      </w:r>
      <w:r>
        <w:rPr>
          <w:szCs w:val="32"/>
          <w:highlight w:val="none"/>
        </w:rPr>
        <w:t>（不少于</w:t>
      </w:r>
      <w:r>
        <w:rPr>
          <w:rFonts w:ascii="仿宋_GB2312"/>
          <w:szCs w:val="32"/>
          <w:highlight w:val="none"/>
        </w:rPr>
        <w:t>2</w:t>
      </w:r>
      <w:r>
        <w:rPr>
          <w:szCs w:val="32"/>
          <w:highlight w:val="none"/>
        </w:rPr>
        <w:t>人），原件彩色扫描上传</w:t>
      </w:r>
      <w:r>
        <w:rPr>
          <w:rFonts w:hint="eastAsia"/>
          <w:szCs w:val="32"/>
          <w:highlight w:val="none"/>
          <w:lang w:eastAsia="zh-CN"/>
        </w:rPr>
        <w:t>；</w:t>
      </w:r>
    </w:p>
    <w:p w14:paraId="3A0818F2">
      <w:pPr>
        <w:snapToGrid w:val="0"/>
        <w:spacing w:after="0"/>
        <w:ind w:firstLine="640"/>
        <w:rPr>
          <w:szCs w:val="32"/>
          <w:highlight w:val="none"/>
        </w:rPr>
      </w:pPr>
      <w:r>
        <w:rPr>
          <w:rFonts w:ascii="仿宋_GB2312"/>
          <w:szCs w:val="32"/>
          <w:highlight w:val="none"/>
        </w:rPr>
        <w:t>1</w:t>
      </w:r>
      <w:r>
        <w:rPr>
          <w:rFonts w:hint="eastAsia" w:ascii="仿宋_GB2312"/>
          <w:szCs w:val="32"/>
          <w:highlight w:val="none"/>
          <w:lang w:eastAsia="zh-CN"/>
        </w:rPr>
        <w:t>5</w:t>
      </w:r>
      <w:r>
        <w:rPr>
          <w:rFonts w:ascii="仿宋_GB2312"/>
          <w:szCs w:val="32"/>
          <w:highlight w:val="none"/>
        </w:rPr>
        <w:t>.</w:t>
      </w:r>
      <w:r>
        <w:rPr>
          <w:szCs w:val="32"/>
          <w:highlight w:val="none"/>
        </w:rPr>
        <w:t>为在孵企业提供服务的合同</w:t>
      </w:r>
      <w:r>
        <w:rPr>
          <w:rFonts w:hint="eastAsia"/>
          <w:szCs w:val="32"/>
          <w:highlight w:val="none"/>
        </w:rPr>
        <w:t>及</w:t>
      </w:r>
      <w:r>
        <w:rPr>
          <w:szCs w:val="32"/>
          <w:highlight w:val="none"/>
        </w:rPr>
        <w:t>可以为企业提供相关服务的证明材料，原件彩色扫描上传</w:t>
      </w:r>
      <w:r>
        <w:rPr>
          <w:rFonts w:hint="eastAsia"/>
          <w:szCs w:val="32"/>
          <w:highlight w:val="none"/>
          <w:lang w:eastAsia="zh-CN"/>
        </w:rPr>
        <w:t>；</w:t>
      </w:r>
    </w:p>
    <w:p w14:paraId="2D783096">
      <w:pPr>
        <w:snapToGrid w:val="0"/>
        <w:spacing w:after="0"/>
        <w:ind w:firstLine="640"/>
        <w:rPr>
          <w:szCs w:val="32"/>
          <w:highlight w:val="none"/>
        </w:rPr>
      </w:pPr>
      <w:r>
        <w:rPr>
          <w:rFonts w:ascii="仿宋_GB2312"/>
          <w:szCs w:val="32"/>
          <w:highlight w:val="none"/>
        </w:rPr>
        <w:t>1</w:t>
      </w:r>
      <w:r>
        <w:rPr>
          <w:rFonts w:hint="eastAsia" w:ascii="仿宋_GB2312"/>
          <w:szCs w:val="32"/>
          <w:highlight w:val="none"/>
          <w:lang w:eastAsia="zh-CN"/>
        </w:rPr>
        <w:t>6</w:t>
      </w:r>
      <w:r>
        <w:rPr>
          <w:rFonts w:ascii="仿宋_GB2312"/>
          <w:szCs w:val="32"/>
          <w:highlight w:val="none"/>
        </w:rPr>
        <w:t>.</w:t>
      </w:r>
      <w:r>
        <w:rPr>
          <w:szCs w:val="32"/>
          <w:highlight w:val="none"/>
        </w:rPr>
        <w:t>可以证明孵化资金规模的相关证明材料（</w:t>
      </w:r>
      <w:r>
        <w:rPr>
          <w:b/>
          <w:bCs/>
          <w:szCs w:val="32"/>
          <w:highlight w:val="none"/>
        </w:rPr>
        <w:t>未成立投资基金的:</w:t>
      </w:r>
      <w:r>
        <w:rPr>
          <w:szCs w:val="32"/>
          <w:highlight w:val="none"/>
        </w:rPr>
        <w:t>设立专用账户的，提供专用账户开户证明、开户决策、账户管理或资金明细等相关材料；未设立专用账户的，提供辅助明细账，加盖公章。</w:t>
      </w:r>
      <w:r>
        <w:rPr>
          <w:b/>
          <w:bCs/>
          <w:szCs w:val="32"/>
          <w:highlight w:val="none"/>
        </w:rPr>
        <w:t>成立投资基金的:</w:t>
      </w:r>
      <w:r>
        <w:rPr>
          <w:szCs w:val="32"/>
          <w:highlight w:val="none"/>
        </w:rPr>
        <w:t>提供营业执照和上年度财务审计报告），原件彩色扫描上传</w:t>
      </w:r>
      <w:r>
        <w:rPr>
          <w:rFonts w:hint="eastAsia"/>
          <w:szCs w:val="32"/>
          <w:highlight w:val="none"/>
          <w:lang w:eastAsia="zh-CN"/>
        </w:rPr>
        <w:t>；</w:t>
      </w:r>
    </w:p>
    <w:p w14:paraId="0AF00BB9">
      <w:pPr>
        <w:snapToGrid w:val="0"/>
        <w:spacing w:after="0"/>
        <w:ind w:firstLine="640"/>
        <w:rPr>
          <w:rFonts w:hint="eastAsia"/>
          <w:color w:val="000000" w:themeColor="text1"/>
          <w:spacing w:val="6"/>
          <w:szCs w:val="32"/>
          <w:highlight w:val="none"/>
          <w:lang w:eastAsia="zh-CN"/>
          <w14:textFill>
            <w14:solidFill>
              <w14:schemeClr w14:val="tx1"/>
            </w14:solidFill>
          </w14:textFill>
        </w:rPr>
      </w:pPr>
      <w:r>
        <w:rPr>
          <w:rFonts w:ascii="仿宋_GB2312"/>
          <w:szCs w:val="32"/>
          <w:highlight w:val="none"/>
        </w:rPr>
        <w:t>1</w:t>
      </w:r>
      <w:r>
        <w:rPr>
          <w:rFonts w:hint="eastAsia" w:ascii="仿宋_GB2312"/>
          <w:szCs w:val="32"/>
          <w:highlight w:val="none"/>
          <w:lang w:eastAsia="zh-CN"/>
        </w:rPr>
        <w:t>7</w:t>
      </w:r>
      <w:r>
        <w:rPr>
          <w:rFonts w:ascii="仿宋_GB2312"/>
          <w:szCs w:val="32"/>
          <w:highlight w:val="none"/>
        </w:rPr>
        <w:t>.</w:t>
      </w:r>
      <w:r>
        <w:rPr>
          <w:szCs w:val="32"/>
          <w:highlight w:val="none"/>
        </w:rPr>
        <w:t>在孵企业</w:t>
      </w:r>
      <w:r>
        <w:rPr>
          <w:rFonts w:hint="eastAsia"/>
          <w:szCs w:val="32"/>
          <w:highlight w:val="none"/>
        </w:rPr>
        <w:t>清单</w:t>
      </w:r>
      <w:r>
        <w:rPr>
          <w:szCs w:val="32"/>
          <w:highlight w:val="none"/>
        </w:rPr>
        <w:t>，</w:t>
      </w:r>
      <w:r>
        <w:rPr>
          <w:color w:val="000000" w:themeColor="text1"/>
          <w:szCs w:val="32"/>
          <w:highlight w:val="none"/>
          <w14:textFill>
            <w14:solidFill>
              <w14:schemeClr w14:val="tx1"/>
            </w14:solidFill>
          </w14:textFill>
        </w:rPr>
        <w:t>下载模板填写，</w:t>
      </w:r>
      <w:r>
        <w:rPr>
          <w:color w:val="000000" w:themeColor="text1"/>
          <w:spacing w:val="6"/>
          <w:szCs w:val="32"/>
          <w:highlight w:val="none"/>
          <w14:textFill>
            <w14:solidFill>
              <w14:schemeClr w14:val="tx1"/>
            </w14:solidFill>
          </w14:textFill>
        </w:rPr>
        <w:t>加盖公章，彩色扫描上传</w:t>
      </w:r>
      <w:r>
        <w:rPr>
          <w:rFonts w:hint="eastAsia"/>
          <w:color w:val="000000" w:themeColor="text1"/>
          <w:spacing w:val="6"/>
          <w:szCs w:val="32"/>
          <w:highlight w:val="none"/>
          <w:lang w:eastAsia="zh-CN"/>
          <w14:textFill>
            <w14:solidFill>
              <w14:schemeClr w14:val="tx1"/>
            </w14:solidFill>
          </w14:textFill>
        </w:rPr>
        <w:t>；</w:t>
      </w:r>
    </w:p>
    <w:p w14:paraId="47F4F465">
      <w:pPr>
        <w:tabs>
          <w:tab w:val="left" w:pos="6609"/>
        </w:tabs>
        <w:snapToGrid w:val="0"/>
        <w:spacing w:after="0"/>
        <w:ind w:firstLine="640"/>
        <w:rPr>
          <w:szCs w:val="32"/>
          <w:highlight w:val="none"/>
        </w:rPr>
      </w:pPr>
      <w:r>
        <w:rPr>
          <w:rFonts w:hint="eastAsia" w:ascii="仿宋_GB2312" w:hAnsi="仿宋_GB2312" w:cs="仿宋_GB2312"/>
          <w:color w:val="000000" w:themeColor="text1"/>
          <w:spacing w:val="6"/>
          <w:szCs w:val="32"/>
          <w:highlight w:val="none"/>
          <w:lang w:val="en-US" w:eastAsia="zh-CN"/>
          <w14:textFill>
            <w14:solidFill>
              <w14:schemeClr w14:val="tx1"/>
            </w14:solidFill>
          </w14:textFill>
        </w:rPr>
        <w:t>18.</w:t>
      </w:r>
      <w:r>
        <w:rPr>
          <w:rFonts w:hint="eastAsia"/>
          <w:color w:val="000000" w:themeColor="text1"/>
          <w:spacing w:val="6"/>
          <w:szCs w:val="32"/>
          <w:highlight w:val="none"/>
          <w:lang w:val="en-US" w:eastAsia="zh-CN"/>
          <w14:textFill>
            <w14:solidFill>
              <w14:schemeClr w14:val="tx1"/>
            </w14:solidFill>
          </w14:textFill>
        </w:rPr>
        <w:t>在孵企业孵化服务协议，原件彩色扫描上传。</w:t>
      </w:r>
    </w:p>
    <w:p w14:paraId="6306AC14">
      <w:pPr>
        <w:spacing w:after="0"/>
        <w:ind w:firstLine="640"/>
        <w:outlineLvl w:val="0"/>
        <w:rPr>
          <w:rFonts w:eastAsia="黑体"/>
          <w:szCs w:val="32"/>
          <w:highlight w:val="none"/>
        </w:rPr>
      </w:pPr>
      <w:r>
        <w:rPr>
          <w:rFonts w:eastAsia="黑体"/>
          <w:szCs w:val="32"/>
          <w:highlight w:val="none"/>
        </w:rPr>
        <w:t>六、办理程序</w:t>
      </w:r>
    </w:p>
    <w:p w14:paraId="31CB1086">
      <w:pPr>
        <w:pStyle w:val="11"/>
        <w:numPr>
          <w:ilvl w:val="255"/>
          <w:numId w:val="0"/>
        </w:numPr>
        <w:shd w:val="clear" w:color="auto" w:fill="FFFFFF"/>
        <w:spacing w:before="0" w:beforeAutospacing="0" w:after="0" w:afterAutospacing="0"/>
        <w:ind w:firstLine="640" w:firstLineChars="200"/>
        <w:jc w:val="both"/>
        <w:rPr>
          <w:rFonts w:ascii="Times New Roman" w:hAnsi="Times New Roman" w:cs="Times New Roman"/>
          <w:color w:val="000000"/>
          <w:sz w:val="32"/>
          <w:szCs w:val="32"/>
          <w:highlight w:val="none"/>
        </w:rPr>
      </w:pPr>
      <w:r>
        <w:rPr>
          <w:rFonts w:ascii="Times New Roman" w:hAnsi="Times New Roman" w:cs="Times New Roman"/>
          <w:color w:val="000000"/>
          <w:sz w:val="32"/>
          <w:szCs w:val="32"/>
          <w:highlight w:val="none"/>
        </w:rPr>
        <w:t>（一）</w:t>
      </w:r>
      <w:r>
        <w:rPr>
          <w:rFonts w:ascii="Times New Roman" w:hAnsi="Times New Roman" w:cs="Times New Roman"/>
          <w:b/>
          <w:bCs/>
          <w:color w:val="000000"/>
          <w:sz w:val="32"/>
          <w:szCs w:val="32"/>
          <w:highlight w:val="none"/>
        </w:rPr>
        <w:t>网上申报</w:t>
      </w:r>
      <w:r>
        <w:rPr>
          <w:rFonts w:ascii="Times New Roman" w:hAnsi="Times New Roman" w:cs="Times New Roman"/>
          <w:color w:val="000000"/>
          <w:sz w:val="32"/>
          <w:szCs w:val="32"/>
          <w:highlight w:val="none"/>
        </w:rPr>
        <w:t>：</w:t>
      </w:r>
      <w:r>
        <w:rPr>
          <w:rFonts w:ascii="Times New Roman" w:hAnsi="Times New Roman" w:cs="Times New Roman"/>
          <w:kern w:val="2"/>
          <w:sz w:val="32"/>
          <w:szCs w:val="32"/>
          <w:highlight w:val="none"/>
        </w:rPr>
        <w:t>通过</w:t>
      </w:r>
      <w:r>
        <w:rPr>
          <w:rFonts w:hint="eastAsia" w:ascii="Times New Roman" w:hAnsi="Times New Roman" w:cs="Times New Roman"/>
          <w:kern w:val="2"/>
          <w:sz w:val="32"/>
          <w:szCs w:val="32"/>
          <w:highlight w:val="none"/>
        </w:rPr>
        <w:t>北京市人民政府门户网站“政策兑现</w:t>
      </w:r>
      <w:r>
        <w:rPr>
          <w:rFonts w:hint="eastAsia" w:ascii="Times New Roman" w:hAnsi="Times New Roman" w:cs="Times New Roman"/>
          <w:kern w:val="2"/>
          <w:sz w:val="32"/>
          <w:szCs w:val="32"/>
          <w:highlight w:val="none"/>
          <w:lang w:val="en-US" w:eastAsia="zh-CN"/>
        </w:rPr>
        <w:t>专区</w:t>
      </w:r>
      <w:r>
        <w:rPr>
          <w:rFonts w:hint="eastAsia" w:ascii="Times New Roman" w:hAnsi="Times New Roman" w:cs="Times New Roman"/>
          <w:kern w:val="2"/>
          <w:sz w:val="32"/>
          <w:szCs w:val="32"/>
          <w:highlight w:val="none"/>
        </w:rPr>
        <w:t>”</w:t>
      </w:r>
      <w:r>
        <w:rPr>
          <w:rFonts w:ascii="仿宋_GB2312" w:hAnsi="Times New Roman" w:cs="Times New Roman"/>
          <w:kern w:val="2"/>
          <w:sz w:val="32"/>
          <w:szCs w:val="32"/>
          <w:highlight w:val="none"/>
        </w:rPr>
        <w:t>(https://zhengce.beijing.gov.cn)</w:t>
      </w:r>
      <w:r>
        <w:rPr>
          <w:rFonts w:hint="eastAsia" w:ascii="Times New Roman" w:hAnsi="Times New Roman" w:cs="Times New Roman"/>
          <w:kern w:val="2"/>
          <w:sz w:val="32"/>
          <w:szCs w:val="32"/>
          <w:highlight w:val="none"/>
        </w:rPr>
        <w:t>或经开区官网“政策兑现”栏目</w:t>
      </w:r>
      <w:r>
        <w:rPr>
          <w:rFonts w:ascii="仿宋_GB2312" w:hAnsi="Times New Roman" w:cs="Times New Roman"/>
          <w:kern w:val="2"/>
          <w:sz w:val="32"/>
          <w:szCs w:val="32"/>
          <w:highlight w:val="none"/>
        </w:rPr>
        <w:t>(zcdx.kfqgw.beijing.gov.cn)</w:t>
      </w:r>
      <w:r>
        <w:rPr>
          <w:rFonts w:hint="eastAsia" w:ascii="Times New Roman" w:hAnsi="Times New Roman" w:cs="Times New Roman"/>
          <w:kern w:val="2"/>
          <w:sz w:val="32"/>
          <w:szCs w:val="32"/>
          <w:highlight w:val="none"/>
        </w:rPr>
        <w:t>进入政策兑现综合服务平台</w:t>
      </w:r>
      <w:r>
        <w:rPr>
          <w:rFonts w:hint="eastAsia" w:ascii="仿宋_GB2312" w:hAnsi="Times New Roman" w:cs="Times New Roman"/>
          <w:kern w:val="2"/>
          <w:sz w:val="32"/>
          <w:szCs w:val="32"/>
          <w:highlight w:val="none"/>
        </w:rPr>
        <w:t>，</w:t>
      </w:r>
      <w:r>
        <w:rPr>
          <w:rFonts w:ascii="Times New Roman" w:hAnsi="Times New Roman" w:cs="Times New Roman"/>
          <w:kern w:val="2"/>
          <w:sz w:val="32"/>
          <w:szCs w:val="32"/>
          <w:highlight w:val="none"/>
        </w:rPr>
        <w:t>注册登录后进行项目申报。如未在规定时间内提交申请的，视为自动放弃。</w:t>
      </w:r>
    </w:p>
    <w:p w14:paraId="033A17E8">
      <w:pPr>
        <w:pStyle w:val="11"/>
        <w:numPr>
          <w:ilvl w:val="255"/>
          <w:numId w:val="0"/>
        </w:numPr>
        <w:shd w:val="clear" w:color="auto" w:fill="FFFFFF"/>
        <w:spacing w:before="0" w:beforeAutospacing="0" w:after="0" w:afterAutospacing="0"/>
        <w:ind w:firstLine="640" w:firstLineChars="200"/>
        <w:rPr>
          <w:rFonts w:ascii="Times New Roman" w:hAnsi="Times New Roman" w:cs="Times New Roman"/>
          <w:color w:val="000000"/>
          <w:kern w:val="2"/>
          <w:sz w:val="32"/>
          <w:szCs w:val="32"/>
          <w:highlight w:val="none"/>
        </w:rPr>
      </w:pPr>
      <w:r>
        <w:rPr>
          <w:rFonts w:ascii="Times New Roman" w:hAnsi="Times New Roman" w:cs="Times New Roman"/>
          <w:color w:val="000000"/>
          <w:kern w:val="2"/>
          <w:sz w:val="32"/>
          <w:szCs w:val="32"/>
          <w:highlight w:val="none"/>
        </w:rPr>
        <w:t>（二）</w:t>
      </w:r>
      <w:r>
        <w:rPr>
          <w:rFonts w:ascii="Times New Roman" w:hAnsi="Times New Roman" w:cs="Times New Roman"/>
          <w:b/>
          <w:bCs/>
          <w:color w:val="000000"/>
          <w:kern w:val="2"/>
          <w:sz w:val="32"/>
          <w:szCs w:val="32"/>
          <w:highlight w:val="none"/>
        </w:rPr>
        <w:t>初审</w:t>
      </w:r>
      <w:r>
        <w:rPr>
          <w:rFonts w:ascii="Times New Roman" w:hAnsi="Times New Roman" w:cs="Times New Roman"/>
          <w:color w:val="000000"/>
          <w:kern w:val="2"/>
          <w:sz w:val="32"/>
          <w:szCs w:val="32"/>
          <w:highlight w:val="none"/>
        </w:rPr>
        <w:t>：经开区</w:t>
      </w:r>
      <w:r>
        <w:rPr>
          <w:rFonts w:hint="eastAsia" w:ascii="Times New Roman" w:hAnsi="Times New Roman" w:cs="Times New Roman"/>
          <w:color w:val="000000"/>
          <w:kern w:val="2"/>
          <w:sz w:val="32"/>
          <w:szCs w:val="32"/>
          <w:highlight w:val="none"/>
        </w:rPr>
        <w:t>营商环境建设局</w:t>
      </w:r>
      <w:r>
        <w:rPr>
          <w:rFonts w:ascii="Times New Roman" w:hAnsi="Times New Roman" w:cs="Times New Roman"/>
          <w:color w:val="000000"/>
          <w:kern w:val="2"/>
          <w:sz w:val="32"/>
          <w:szCs w:val="32"/>
          <w:highlight w:val="none"/>
        </w:rPr>
        <w:t>对申报主体提交的材料进行完整性审查，材料不齐全或不符合要求的，告知申报主体补齐补正。</w:t>
      </w:r>
    </w:p>
    <w:p w14:paraId="7C8ED121">
      <w:pPr>
        <w:pStyle w:val="11"/>
        <w:shd w:val="clear" w:color="auto" w:fill="FFFFFF"/>
        <w:spacing w:before="0" w:beforeAutospacing="0" w:after="0" w:afterAutospacing="0"/>
        <w:ind w:firstLine="640"/>
        <w:rPr>
          <w:rFonts w:ascii="Times New Roman" w:hAnsi="Times New Roman" w:cs="Times New Roman"/>
          <w:color w:val="000000"/>
          <w:kern w:val="2"/>
          <w:sz w:val="32"/>
          <w:szCs w:val="32"/>
          <w:highlight w:val="none"/>
        </w:rPr>
      </w:pPr>
      <w:r>
        <w:rPr>
          <w:rFonts w:ascii="Times New Roman" w:hAnsi="Times New Roman" w:cs="Times New Roman"/>
          <w:color w:val="000000"/>
          <w:kern w:val="2"/>
          <w:sz w:val="32"/>
          <w:szCs w:val="32"/>
          <w:highlight w:val="none"/>
        </w:rPr>
        <w:t>（三）</w:t>
      </w:r>
      <w:r>
        <w:rPr>
          <w:rFonts w:ascii="Times New Roman" w:hAnsi="Times New Roman" w:cs="Times New Roman"/>
          <w:b/>
          <w:bCs/>
          <w:color w:val="000000"/>
          <w:kern w:val="2"/>
          <w:sz w:val="32"/>
          <w:szCs w:val="32"/>
          <w:highlight w:val="none"/>
        </w:rPr>
        <w:t>审核</w:t>
      </w:r>
      <w:r>
        <w:rPr>
          <w:rFonts w:ascii="Times New Roman" w:hAnsi="Times New Roman" w:cs="Times New Roman"/>
          <w:color w:val="000000"/>
          <w:kern w:val="2"/>
          <w:sz w:val="32"/>
          <w:szCs w:val="32"/>
          <w:highlight w:val="none"/>
        </w:rPr>
        <w:t>：经开区</w:t>
      </w:r>
      <w:r>
        <w:rPr>
          <w:rFonts w:ascii="Times New Roman" w:hAnsi="Times New Roman" w:cs="Times New Roman"/>
          <w:color w:val="000000"/>
          <w:sz w:val="32"/>
          <w:szCs w:val="32"/>
          <w:highlight w:val="none"/>
        </w:rPr>
        <w:t>科技和产业促进局</w:t>
      </w:r>
      <w:r>
        <w:rPr>
          <w:rFonts w:ascii="Times New Roman" w:hAnsi="Times New Roman" w:cs="Times New Roman"/>
          <w:color w:val="000000"/>
          <w:kern w:val="2"/>
          <w:sz w:val="32"/>
          <w:szCs w:val="32"/>
          <w:highlight w:val="none"/>
        </w:rPr>
        <w:t>对申请材料进行实质审核。</w:t>
      </w:r>
    </w:p>
    <w:p w14:paraId="3051099D">
      <w:pPr>
        <w:pStyle w:val="11"/>
        <w:shd w:val="clear" w:color="auto" w:fill="FFFFFF"/>
        <w:spacing w:before="0" w:beforeAutospacing="0" w:after="0" w:afterAutospacing="0"/>
        <w:ind w:firstLine="640"/>
        <w:rPr>
          <w:rFonts w:ascii="Times New Roman" w:hAnsi="Times New Roman" w:cs="Times New Roman"/>
          <w:color w:val="000000"/>
          <w:kern w:val="2"/>
          <w:sz w:val="32"/>
          <w:szCs w:val="32"/>
          <w:highlight w:val="none"/>
        </w:rPr>
      </w:pPr>
      <w:r>
        <w:rPr>
          <w:rFonts w:ascii="Times New Roman" w:hAnsi="Times New Roman" w:cs="Times New Roman"/>
          <w:color w:val="000000"/>
          <w:kern w:val="2"/>
          <w:sz w:val="32"/>
          <w:szCs w:val="32"/>
          <w:highlight w:val="none"/>
        </w:rPr>
        <w:t>（</w:t>
      </w:r>
      <w:r>
        <w:rPr>
          <w:rFonts w:hint="eastAsia" w:ascii="Times New Roman" w:hAnsi="Times New Roman" w:cs="Times New Roman"/>
          <w:color w:val="000000"/>
          <w:kern w:val="2"/>
          <w:sz w:val="32"/>
          <w:szCs w:val="32"/>
          <w:highlight w:val="none"/>
          <w:lang w:val="en-US" w:eastAsia="zh-CN"/>
        </w:rPr>
        <w:t>四</w:t>
      </w:r>
      <w:r>
        <w:rPr>
          <w:rFonts w:ascii="Times New Roman" w:hAnsi="Times New Roman" w:cs="Times New Roman"/>
          <w:color w:val="000000"/>
          <w:kern w:val="2"/>
          <w:sz w:val="32"/>
          <w:szCs w:val="32"/>
          <w:highlight w:val="none"/>
        </w:rPr>
        <w:t>）</w:t>
      </w:r>
      <w:r>
        <w:rPr>
          <w:rFonts w:ascii="Times New Roman" w:hAnsi="Times New Roman" w:cs="Times New Roman"/>
          <w:b/>
          <w:bCs/>
          <w:color w:val="000000"/>
          <w:kern w:val="2"/>
          <w:sz w:val="32"/>
          <w:szCs w:val="32"/>
          <w:highlight w:val="none"/>
        </w:rPr>
        <w:t>专家评审：</w:t>
      </w:r>
      <w:r>
        <w:rPr>
          <w:rFonts w:ascii="Times New Roman" w:hAnsi="Times New Roman" w:cs="Times New Roman"/>
          <w:color w:val="000000"/>
          <w:kern w:val="2"/>
          <w:sz w:val="32"/>
          <w:szCs w:val="32"/>
          <w:highlight w:val="none"/>
        </w:rPr>
        <w:t>经开区科技和产业促进局组织专家线下对申请材料进行评审，评审后将结果上传到系统。</w:t>
      </w:r>
    </w:p>
    <w:p w14:paraId="06C133FD">
      <w:pPr>
        <w:pStyle w:val="11"/>
        <w:shd w:val="clear" w:color="auto" w:fill="FFFFFF"/>
        <w:spacing w:before="0" w:beforeAutospacing="0" w:after="0" w:afterAutospacing="0"/>
        <w:ind w:firstLine="640"/>
        <w:rPr>
          <w:rFonts w:ascii="Times New Roman" w:hAnsi="Times New Roman" w:cs="Times New Roman"/>
          <w:color w:val="000000"/>
          <w:kern w:val="2"/>
          <w:sz w:val="32"/>
          <w:szCs w:val="32"/>
          <w:highlight w:val="none"/>
        </w:rPr>
      </w:pPr>
      <w:r>
        <w:rPr>
          <w:rFonts w:ascii="Times New Roman" w:hAnsi="Times New Roman" w:cs="Times New Roman"/>
          <w:color w:val="000000"/>
          <w:kern w:val="2"/>
          <w:sz w:val="32"/>
          <w:szCs w:val="32"/>
          <w:highlight w:val="none"/>
        </w:rPr>
        <w:t>（</w:t>
      </w:r>
      <w:r>
        <w:rPr>
          <w:rFonts w:hint="eastAsia" w:ascii="Times New Roman" w:hAnsi="Times New Roman" w:cs="Times New Roman"/>
          <w:color w:val="000000"/>
          <w:kern w:val="2"/>
          <w:sz w:val="32"/>
          <w:szCs w:val="32"/>
          <w:highlight w:val="none"/>
          <w:lang w:val="en-US" w:eastAsia="zh-CN"/>
        </w:rPr>
        <w:t>五</w:t>
      </w:r>
      <w:r>
        <w:rPr>
          <w:rFonts w:ascii="Times New Roman" w:hAnsi="Times New Roman" w:cs="Times New Roman"/>
          <w:color w:val="000000"/>
          <w:kern w:val="2"/>
          <w:sz w:val="32"/>
          <w:szCs w:val="32"/>
          <w:highlight w:val="none"/>
        </w:rPr>
        <w:t>）</w:t>
      </w:r>
      <w:r>
        <w:rPr>
          <w:rFonts w:ascii="Times New Roman" w:hAnsi="Times New Roman" w:cs="Times New Roman"/>
          <w:b/>
          <w:bCs/>
          <w:color w:val="000000"/>
          <w:kern w:val="2"/>
          <w:sz w:val="32"/>
          <w:szCs w:val="32"/>
          <w:highlight w:val="none"/>
        </w:rPr>
        <w:t>确定认定</w:t>
      </w:r>
      <w:r>
        <w:rPr>
          <w:rFonts w:hint="eastAsia" w:ascii="Times New Roman" w:hAnsi="Times New Roman" w:cs="Times New Roman"/>
          <w:b/>
          <w:bCs/>
          <w:color w:val="000000"/>
          <w:kern w:val="2"/>
          <w:sz w:val="32"/>
          <w:szCs w:val="32"/>
          <w:highlight w:val="none"/>
          <w:lang w:eastAsia="zh-CN"/>
        </w:rPr>
        <w:t>及支持</w:t>
      </w:r>
      <w:r>
        <w:rPr>
          <w:rFonts w:ascii="Times New Roman" w:hAnsi="Times New Roman" w:cs="Times New Roman"/>
          <w:b/>
          <w:bCs/>
          <w:color w:val="000000"/>
          <w:kern w:val="2"/>
          <w:sz w:val="32"/>
          <w:szCs w:val="32"/>
          <w:highlight w:val="none"/>
        </w:rPr>
        <w:t>结果</w:t>
      </w:r>
      <w:r>
        <w:rPr>
          <w:rFonts w:ascii="Times New Roman" w:hAnsi="Times New Roman" w:cs="Times New Roman"/>
          <w:color w:val="000000"/>
          <w:kern w:val="2"/>
          <w:sz w:val="32"/>
          <w:szCs w:val="32"/>
          <w:highlight w:val="none"/>
        </w:rPr>
        <w:t>：经开区科技和产业促进局</w:t>
      </w:r>
      <w:r>
        <w:rPr>
          <w:rFonts w:hint="eastAsia" w:ascii="Times New Roman" w:hAnsi="Times New Roman" w:cs="Times New Roman"/>
          <w:color w:val="000000"/>
          <w:kern w:val="2"/>
          <w:sz w:val="32"/>
          <w:szCs w:val="32"/>
          <w:highlight w:val="none"/>
          <w:lang w:eastAsia="zh-CN"/>
        </w:rPr>
        <w:t>确定</w:t>
      </w:r>
      <w:r>
        <w:rPr>
          <w:rFonts w:ascii="Times New Roman" w:hAnsi="Times New Roman" w:cs="Times New Roman"/>
          <w:color w:val="000000"/>
          <w:kern w:val="2"/>
          <w:sz w:val="32"/>
          <w:szCs w:val="32"/>
          <w:highlight w:val="none"/>
        </w:rPr>
        <w:t>审核通过的申报主体认定</w:t>
      </w:r>
      <w:r>
        <w:rPr>
          <w:rFonts w:hint="eastAsia" w:ascii="Times New Roman" w:hAnsi="Times New Roman" w:cs="Times New Roman"/>
          <w:color w:val="000000"/>
          <w:kern w:val="2"/>
          <w:sz w:val="32"/>
          <w:szCs w:val="32"/>
          <w:highlight w:val="none"/>
          <w:lang w:eastAsia="zh-CN"/>
        </w:rPr>
        <w:t>及支持</w:t>
      </w:r>
      <w:r>
        <w:rPr>
          <w:rFonts w:ascii="Times New Roman" w:hAnsi="Times New Roman" w:cs="Times New Roman"/>
          <w:color w:val="000000"/>
          <w:kern w:val="2"/>
          <w:sz w:val="32"/>
          <w:szCs w:val="32"/>
          <w:highlight w:val="none"/>
        </w:rPr>
        <w:t>结果。</w:t>
      </w:r>
    </w:p>
    <w:p w14:paraId="6133DAFA">
      <w:pPr>
        <w:pStyle w:val="11"/>
        <w:shd w:val="clear" w:color="auto" w:fill="FFFFFF"/>
        <w:spacing w:before="0" w:beforeAutospacing="0" w:after="0" w:afterAutospacing="0"/>
        <w:ind w:firstLine="640"/>
        <w:rPr>
          <w:rFonts w:ascii="Times New Roman" w:hAnsi="Times New Roman" w:cs="Times New Roman"/>
          <w:color w:val="000000"/>
          <w:kern w:val="2"/>
          <w:sz w:val="32"/>
          <w:szCs w:val="32"/>
          <w:highlight w:val="none"/>
        </w:rPr>
      </w:pPr>
      <w:r>
        <w:rPr>
          <w:rFonts w:ascii="Times New Roman" w:hAnsi="Times New Roman" w:cs="Times New Roman"/>
          <w:color w:val="000000"/>
          <w:kern w:val="2"/>
          <w:sz w:val="32"/>
          <w:szCs w:val="32"/>
          <w:highlight w:val="none"/>
        </w:rPr>
        <w:t>（</w:t>
      </w:r>
      <w:r>
        <w:rPr>
          <w:rFonts w:hint="eastAsia" w:ascii="Times New Roman" w:hAnsi="Times New Roman" w:cs="Times New Roman"/>
          <w:color w:val="000000"/>
          <w:kern w:val="2"/>
          <w:sz w:val="32"/>
          <w:szCs w:val="32"/>
          <w:highlight w:val="none"/>
          <w:lang w:val="en-US" w:eastAsia="zh-CN"/>
        </w:rPr>
        <w:t>六</w:t>
      </w:r>
      <w:r>
        <w:rPr>
          <w:rFonts w:ascii="Times New Roman" w:hAnsi="Times New Roman" w:cs="Times New Roman"/>
          <w:color w:val="000000"/>
          <w:kern w:val="2"/>
          <w:sz w:val="32"/>
          <w:szCs w:val="32"/>
          <w:highlight w:val="none"/>
        </w:rPr>
        <w:t>）</w:t>
      </w:r>
      <w:r>
        <w:rPr>
          <w:rFonts w:ascii="Times New Roman" w:hAnsi="Times New Roman" w:cs="Times New Roman"/>
          <w:b/>
          <w:bCs/>
          <w:color w:val="000000"/>
          <w:kern w:val="2"/>
          <w:sz w:val="32"/>
          <w:szCs w:val="32"/>
          <w:highlight w:val="none"/>
        </w:rPr>
        <w:t>公示</w:t>
      </w:r>
      <w:r>
        <w:rPr>
          <w:rFonts w:ascii="Times New Roman" w:hAnsi="Times New Roman" w:cs="Times New Roman"/>
          <w:color w:val="000000"/>
          <w:kern w:val="2"/>
          <w:sz w:val="32"/>
          <w:szCs w:val="32"/>
          <w:highlight w:val="none"/>
        </w:rPr>
        <w:t>：经开区科技和产业促进局通过政策兑现综合服务平台对审核通过的申报主体进行公示。</w:t>
      </w:r>
    </w:p>
    <w:p w14:paraId="1DB8D11F">
      <w:pPr>
        <w:pStyle w:val="11"/>
        <w:shd w:val="clear" w:color="auto" w:fill="FFFFFF"/>
        <w:spacing w:before="0" w:beforeAutospacing="0" w:after="0" w:afterAutospacing="0"/>
        <w:ind w:firstLine="640"/>
        <w:rPr>
          <w:rFonts w:ascii="Times New Roman" w:hAnsi="Times New Roman" w:cs="Times New Roman"/>
          <w:color w:val="000000"/>
          <w:kern w:val="2"/>
          <w:sz w:val="32"/>
          <w:szCs w:val="32"/>
          <w:highlight w:val="none"/>
        </w:rPr>
      </w:pPr>
      <w:r>
        <w:rPr>
          <w:rFonts w:ascii="Times New Roman" w:hAnsi="Times New Roman" w:cs="Times New Roman"/>
          <w:color w:val="000000"/>
          <w:kern w:val="2"/>
          <w:sz w:val="32"/>
          <w:szCs w:val="32"/>
          <w:highlight w:val="none"/>
        </w:rPr>
        <w:t>（</w:t>
      </w:r>
      <w:r>
        <w:rPr>
          <w:rFonts w:hint="eastAsia" w:ascii="Times New Roman" w:hAnsi="Times New Roman" w:cs="Times New Roman"/>
          <w:color w:val="000000"/>
          <w:kern w:val="2"/>
          <w:sz w:val="32"/>
          <w:szCs w:val="32"/>
          <w:highlight w:val="none"/>
          <w:lang w:val="en-US" w:eastAsia="zh-CN"/>
        </w:rPr>
        <w:t>七</w:t>
      </w:r>
      <w:r>
        <w:rPr>
          <w:rFonts w:ascii="Times New Roman" w:hAnsi="Times New Roman" w:cs="Times New Roman"/>
          <w:color w:val="000000"/>
          <w:kern w:val="2"/>
          <w:sz w:val="32"/>
          <w:szCs w:val="32"/>
          <w:highlight w:val="none"/>
        </w:rPr>
        <w:t>）</w:t>
      </w:r>
      <w:r>
        <w:rPr>
          <w:rFonts w:ascii="Times New Roman" w:hAnsi="Times New Roman" w:cs="Times New Roman"/>
          <w:b/>
          <w:bCs/>
          <w:color w:val="000000"/>
          <w:kern w:val="2"/>
          <w:sz w:val="32"/>
          <w:szCs w:val="32"/>
          <w:highlight w:val="none"/>
        </w:rPr>
        <w:t>结果公布</w:t>
      </w:r>
      <w:r>
        <w:rPr>
          <w:rFonts w:ascii="Times New Roman" w:hAnsi="Times New Roman" w:cs="Times New Roman"/>
          <w:color w:val="000000"/>
          <w:kern w:val="2"/>
          <w:sz w:val="32"/>
          <w:szCs w:val="32"/>
          <w:highlight w:val="none"/>
        </w:rPr>
        <w:t>：经公示无异议的</w:t>
      </w:r>
      <w:r>
        <w:rPr>
          <w:rFonts w:hint="eastAsia" w:ascii="Times New Roman" w:hAnsi="Times New Roman" w:cs="Times New Roman"/>
          <w:color w:val="000000"/>
          <w:kern w:val="2"/>
          <w:sz w:val="32"/>
          <w:szCs w:val="32"/>
          <w:highlight w:val="none"/>
          <w:lang w:eastAsia="zh-CN"/>
        </w:rPr>
        <w:t>申报主体</w:t>
      </w:r>
      <w:r>
        <w:rPr>
          <w:rFonts w:ascii="Times New Roman" w:hAnsi="Times New Roman" w:cs="Times New Roman"/>
          <w:color w:val="000000"/>
          <w:kern w:val="2"/>
          <w:sz w:val="32"/>
          <w:szCs w:val="32"/>
          <w:highlight w:val="none"/>
        </w:rPr>
        <w:t>，经开区科技和产业促进局授予</w:t>
      </w:r>
      <w:r>
        <w:rPr>
          <w:rFonts w:hint="eastAsia" w:ascii="Times New Roman" w:hAnsi="Times New Roman" w:cs="Times New Roman"/>
          <w:color w:val="000000"/>
          <w:kern w:val="2"/>
          <w:sz w:val="32"/>
          <w:szCs w:val="32"/>
          <w:highlight w:val="none"/>
          <w:lang w:eastAsia="zh-CN"/>
        </w:rPr>
        <w:t>“</w:t>
      </w:r>
      <w:r>
        <w:rPr>
          <w:rFonts w:ascii="Times New Roman" w:hAnsi="Times New Roman" w:cs="Times New Roman"/>
          <w:color w:val="000000"/>
          <w:kern w:val="2"/>
          <w:sz w:val="32"/>
          <w:szCs w:val="32"/>
          <w:highlight w:val="none"/>
        </w:rPr>
        <w:t>北京经济技术开发区科技企业孵化器</w:t>
      </w:r>
      <w:r>
        <w:rPr>
          <w:rFonts w:hint="eastAsia" w:ascii="Times New Roman" w:hAnsi="Times New Roman" w:cs="Times New Roman"/>
          <w:color w:val="000000"/>
          <w:kern w:val="2"/>
          <w:sz w:val="32"/>
          <w:szCs w:val="32"/>
          <w:highlight w:val="none"/>
          <w:lang w:eastAsia="zh-CN"/>
        </w:rPr>
        <w:t>”</w:t>
      </w:r>
      <w:r>
        <w:rPr>
          <w:rFonts w:ascii="Times New Roman" w:hAnsi="Times New Roman" w:cs="Times New Roman"/>
          <w:color w:val="000000"/>
          <w:kern w:val="2"/>
          <w:sz w:val="32"/>
          <w:szCs w:val="32"/>
          <w:highlight w:val="none"/>
        </w:rPr>
        <w:t>称号</w:t>
      </w:r>
      <w:r>
        <w:rPr>
          <w:rFonts w:hint="eastAsia" w:ascii="Times New Roman" w:hAnsi="Times New Roman" w:cs="Times New Roman"/>
          <w:color w:val="000000"/>
          <w:kern w:val="2"/>
          <w:sz w:val="32"/>
          <w:szCs w:val="32"/>
          <w:highlight w:val="none"/>
          <w:lang w:eastAsia="zh-CN"/>
        </w:rPr>
        <w:t>并</w:t>
      </w:r>
      <w:r>
        <w:rPr>
          <w:rFonts w:hint="default" w:ascii="Times New Roman" w:hAnsi="Times New Roman" w:cs="Times New Roman"/>
          <w:color w:val="000000"/>
          <w:kern w:val="2"/>
          <w:sz w:val="32"/>
          <w:szCs w:val="32"/>
          <w:highlight w:val="none"/>
          <w:lang w:eastAsia="zh-CN"/>
        </w:rPr>
        <w:t>拨付</w:t>
      </w:r>
      <w:r>
        <w:rPr>
          <w:rFonts w:hint="eastAsia" w:ascii="Times New Roman" w:hAnsi="Times New Roman" w:cs="Times New Roman"/>
          <w:color w:val="000000"/>
          <w:kern w:val="2"/>
          <w:sz w:val="32"/>
          <w:szCs w:val="32"/>
          <w:highlight w:val="none"/>
          <w:lang w:eastAsia="zh-CN"/>
        </w:rPr>
        <w:t>支持</w:t>
      </w:r>
      <w:r>
        <w:rPr>
          <w:rFonts w:hint="eastAsia" w:ascii="Times New Roman" w:hAnsi="Times New Roman" w:cs="Times New Roman"/>
          <w:color w:val="000000"/>
          <w:kern w:val="2"/>
          <w:sz w:val="32"/>
          <w:szCs w:val="32"/>
          <w:highlight w:val="none"/>
          <w:lang w:val="en-US" w:eastAsia="zh-CN"/>
        </w:rPr>
        <w:t>资金</w:t>
      </w:r>
      <w:r>
        <w:rPr>
          <w:rFonts w:ascii="Times New Roman" w:hAnsi="Times New Roman" w:cs="Times New Roman"/>
          <w:color w:val="000000"/>
          <w:kern w:val="2"/>
          <w:sz w:val="32"/>
          <w:szCs w:val="32"/>
          <w:highlight w:val="none"/>
        </w:rPr>
        <w:t>。</w:t>
      </w:r>
      <w:bookmarkStart w:id="1" w:name="_GoBack"/>
      <w:bookmarkEnd w:id="1"/>
    </w:p>
    <w:p w14:paraId="11512341">
      <w:pPr>
        <w:spacing w:after="0"/>
        <w:ind w:firstLine="640"/>
        <w:outlineLvl w:val="0"/>
        <w:rPr>
          <w:rFonts w:eastAsia="黑体"/>
          <w:szCs w:val="32"/>
          <w:highlight w:val="none"/>
        </w:rPr>
      </w:pPr>
      <w:r>
        <w:rPr>
          <w:rFonts w:eastAsia="黑体"/>
          <w:szCs w:val="32"/>
          <w:highlight w:val="none"/>
        </w:rPr>
        <w:t>七、主责部门</w:t>
      </w:r>
    </w:p>
    <w:p w14:paraId="5389D3F7">
      <w:pPr>
        <w:spacing w:after="0"/>
        <w:ind w:firstLine="640"/>
        <w:rPr>
          <w:b/>
          <w:bCs/>
          <w:szCs w:val="32"/>
          <w:highlight w:val="none"/>
        </w:rPr>
      </w:pPr>
      <w:r>
        <w:rPr>
          <w:szCs w:val="32"/>
          <w:highlight w:val="none"/>
        </w:rPr>
        <w:t>经开区科技和产业促进局</w:t>
      </w:r>
    </w:p>
    <w:p w14:paraId="49DAFD73">
      <w:pPr>
        <w:spacing w:after="0"/>
        <w:ind w:firstLine="640"/>
        <w:outlineLvl w:val="0"/>
        <w:rPr>
          <w:rFonts w:eastAsia="黑体"/>
          <w:szCs w:val="32"/>
          <w:highlight w:val="none"/>
        </w:rPr>
      </w:pPr>
      <w:r>
        <w:rPr>
          <w:rFonts w:eastAsia="黑体"/>
          <w:szCs w:val="32"/>
          <w:highlight w:val="none"/>
        </w:rPr>
        <w:t>八、受理窗口</w:t>
      </w:r>
    </w:p>
    <w:p w14:paraId="0401AD1A">
      <w:pPr>
        <w:spacing w:after="0"/>
        <w:ind w:firstLine="640"/>
        <w:outlineLvl w:val="0"/>
        <w:rPr>
          <w:szCs w:val="32"/>
          <w:highlight w:val="none"/>
        </w:rPr>
      </w:pPr>
      <w:r>
        <w:rPr>
          <w:szCs w:val="32"/>
          <w:highlight w:val="none"/>
        </w:rPr>
        <w:t>北京经济技术开发区万源街</w:t>
      </w:r>
      <w:r>
        <w:rPr>
          <w:rFonts w:ascii="仿宋_GB2312"/>
          <w:szCs w:val="32"/>
          <w:highlight w:val="none"/>
        </w:rPr>
        <w:t>4</w:t>
      </w:r>
      <w:r>
        <w:rPr>
          <w:szCs w:val="32"/>
          <w:highlight w:val="none"/>
        </w:rPr>
        <w:t>号政务服务</w:t>
      </w:r>
      <w:r>
        <w:rPr>
          <w:rFonts w:hint="eastAsia"/>
          <w:szCs w:val="32"/>
          <w:highlight w:val="none"/>
        </w:rPr>
        <w:t>大厅</w:t>
      </w:r>
      <w:r>
        <w:rPr>
          <w:szCs w:val="32"/>
          <w:highlight w:val="none"/>
        </w:rPr>
        <w:t>“政策申报”窗口</w:t>
      </w:r>
    </w:p>
    <w:p w14:paraId="6C1012E4">
      <w:pPr>
        <w:spacing w:after="0"/>
        <w:ind w:firstLine="640"/>
        <w:outlineLvl w:val="0"/>
        <w:rPr>
          <w:rFonts w:eastAsia="黑体"/>
          <w:szCs w:val="32"/>
          <w:highlight w:val="none"/>
        </w:rPr>
      </w:pPr>
      <w:r>
        <w:rPr>
          <w:rFonts w:eastAsia="黑体"/>
          <w:szCs w:val="32"/>
          <w:highlight w:val="none"/>
        </w:rPr>
        <w:t>九、申报时间</w:t>
      </w:r>
    </w:p>
    <w:p w14:paraId="2CE61072">
      <w:pPr>
        <w:spacing w:after="0"/>
        <w:ind w:firstLine="640"/>
        <w:rPr>
          <w:szCs w:val="32"/>
          <w:highlight w:val="none"/>
        </w:rPr>
      </w:pPr>
      <w:r>
        <w:rPr>
          <w:rFonts w:ascii="仿宋_GB2312"/>
          <w:szCs w:val="32"/>
          <w:highlight w:val="none"/>
        </w:rPr>
        <w:t>202</w:t>
      </w:r>
      <w:r>
        <w:rPr>
          <w:rFonts w:hint="eastAsia" w:ascii="仿宋_GB2312"/>
          <w:szCs w:val="32"/>
          <w:highlight w:val="none"/>
          <w:lang w:val="en-US" w:eastAsia="zh-CN"/>
        </w:rPr>
        <w:t>6</w:t>
      </w:r>
      <w:r>
        <w:rPr>
          <w:szCs w:val="32"/>
          <w:highlight w:val="none"/>
        </w:rPr>
        <w:t>年</w:t>
      </w:r>
      <w:r>
        <w:rPr>
          <w:rFonts w:hint="eastAsia" w:ascii="仿宋_GB2312"/>
          <w:szCs w:val="32"/>
          <w:highlight w:val="none"/>
          <w:lang w:val="en-US" w:eastAsia="zh-CN"/>
        </w:rPr>
        <w:t>4</w:t>
      </w:r>
      <w:r>
        <w:rPr>
          <w:szCs w:val="32"/>
          <w:highlight w:val="none"/>
        </w:rPr>
        <w:t>月</w:t>
      </w:r>
      <w:r>
        <w:rPr>
          <w:rFonts w:hint="eastAsia" w:ascii="仿宋_GB2312"/>
          <w:szCs w:val="32"/>
          <w:highlight w:val="none"/>
          <w:lang w:val="en-US" w:eastAsia="zh-CN"/>
        </w:rPr>
        <w:t>1</w:t>
      </w:r>
      <w:r>
        <w:rPr>
          <w:szCs w:val="32"/>
          <w:highlight w:val="none"/>
        </w:rPr>
        <w:t>日至</w:t>
      </w:r>
      <w:r>
        <w:rPr>
          <w:rFonts w:ascii="仿宋_GB2312"/>
          <w:szCs w:val="32"/>
          <w:highlight w:val="none"/>
        </w:rPr>
        <w:t>202</w:t>
      </w:r>
      <w:r>
        <w:rPr>
          <w:rFonts w:hint="eastAsia" w:ascii="仿宋_GB2312"/>
          <w:szCs w:val="32"/>
          <w:highlight w:val="none"/>
          <w:lang w:val="en-US" w:eastAsia="zh-CN"/>
        </w:rPr>
        <w:t>6年5</w:t>
      </w:r>
      <w:r>
        <w:rPr>
          <w:szCs w:val="32"/>
          <w:highlight w:val="none"/>
        </w:rPr>
        <w:t>月</w:t>
      </w:r>
      <w:r>
        <w:rPr>
          <w:rFonts w:hint="eastAsia" w:ascii="仿宋_GB2312"/>
          <w:szCs w:val="32"/>
          <w:highlight w:val="none"/>
          <w:lang w:val="en-US" w:eastAsia="zh-CN"/>
        </w:rPr>
        <w:t>29</w:t>
      </w:r>
      <w:r>
        <w:rPr>
          <w:szCs w:val="32"/>
          <w:highlight w:val="none"/>
        </w:rPr>
        <w:t>日</w:t>
      </w:r>
    </w:p>
    <w:p w14:paraId="2A14F467">
      <w:pPr>
        <w:spacing w:after="0"/>
        <w:ind w:firstLine="640"/>
        <w:outlineLvl w:val="0"/>
        <w:rPr>
          <w:rFonts w:eastAsia="黑体"/>
          <w:szCs w:val="32"/>
          <w:highlight w:val="none"/>
        </w:rPr>
      </w:pPr>
      <w:r>
        <w:rPr>
          <w:rFonts w:eastAsia="黑体"/>
          <w:szCs w:val="32"/>
          <w:highlight w:val="none"/>
        </w:rPr>
        <w:t>十、联系方式</w:t>
      </w:r>
    </w:p>
    <w:p w14:paraId="36A6E067">
      <w:pPr>
        <w:spacing w:after="0"/>
        <w:ind w:firstLine="640"/>
        <w:rPr>
          <w:szCs w:val="32"/>
          <w:highlight w:val="none"/>
        </w:rPr>
      </w:pPr>
      <w:r>
        <w:rPr>
          <w:szCs w:val="32"/>
          <w:highlight w:val="none"/>
        </w:rPr>
        <w:t>政策咨询：</w:t>
      </w:r>
    </w:p>
    <w:p w14:paraId="581695AA">
      <w:pPr>
        <w:spacing w:after="0"/>
        <w:ind w:firstLine="640"/>
        <w:rPr>
          <w:rFonts w:ascii="仿宋_GB2312"/>
          <w:szCs w:val="32"/>
          <w:highlight w:val="none"/>
        </w:rPr>
      </w:pPr>
      <w:r>
        <w:rPr>
          <w:rFonts w:hint="eastAsia" w:ascii="仿宋_GB2312"/>
          <w:szCs w:val="32"/>
          <w:highlight w:val="none"/>
        </w:rPr>
        <w:t>经开区政务服务</w:t>
      </w:r>
      <w:r>
        <w:rPr>
          <w:rFonts w:hint="eastAsia" w:ascii="仿宋_GB2312"/>
          <w:szCs w:val="32"/>
          <w:highlight w:val="none"/>
          <w:lang w:eastAsia="zh-CN"/>
        </w:rPr>
        <w:t>大厅</w:t>
      </w:r>
      <w:r>
        <w:rPr>
          <w:rFonts w:ascii="仿宋_GB2312"/>
          <w:szCs w:val="32"/>
          <w:highlight w:val="none"/>
        </w:rPr>
        <w:t>“</w:t>
      </w:r>
      <w:r>
        <w:rPr>
          <w:rFonts w:hint="eastAsia" w:ascii="仿宋_GB2312"/>
          <w:szCs w:val="32"/>
          <w:highlight w:val="none"/>
        </w:rPr>
        <w:t>政策申报</w:t>
      </w:r>
      <w:r>
        <w:rPr>
          <w:rFonts w:ascii="仿宋_GB2312"/>
          <w:szCs w:val="32"/>
          <w:highlight w:val="none"/>
        </w:rPr>
        <w:t>”</w:t>
      </w:r>
      <w:r>
        <w:rPr>
          <w:rFonts w:hint="eastAsia" w:ascii="仿宋_GB2312"/>
          <w:szCs w:val="32"/>
          <w:highlight w:val="none"/>
        </w:rPr>
        <w:t>窗口，联系电话：</w:t>
      </w:r>
      <w:r>
        <w:rPr>
          <w:rFonts w:ascii="仿宋_GB2312"/>
          <w:szCs w:val="32"/>
          <w:highlight w:val="none"/>
        </w:rPr>
        <w:t>010-67857878</w:t>
      </w:r>
      <w:r>
        <w:rPr>
          <w:rFonts w:hint="eastAsia" w:ascii="仿宋_GB2312"/>
          <w:szCs w:val="32"/>
          <w:highlight w:val="none"/>
        </w:rPr>
        <w:t>转</w:t>
      </w:r>
      <w:r>
        <w:rPr>
          <w:rFonts w:ascii="仿宋_GB2312"/>
          <w:szCs w:val="32"/>
          <w:highlight w:val="none"/>
        </w:rPr>
        <w:t>4</w:t>
      </w:r>
      <w:r>
        <w:rPr>
          <w:rFonts w:hint="eastAsia" w:ascii="仿宋_GB2312"/>
          <w:szCs w:val="32"/>
          <w:highlight w:val="none"/>
          <w:lang w:eastAsia="zh-CN"/>
        </w:rPr>
        <w:t>；</w:t>
      </w:r>
      <w:r>
        <w:rPr>
          <w:rFonts w:ascii="仿宋_GB2312"/>
          <w:szCs w:val="32"/>
          <w:highlight w:val="none"/>
        </w:rPr>
        <w:t>010-67857687</w:t>
      </w:r>
      <w:r>
        <w:rPr>
          <w:rFonts w:hint="eastAsia" w:ascii="仿宋_GB2312"/>
          <w:szCs w:val="32"/>
          <w:highlight w:val="none"/>
        </w:rPr>
        <w:t>，工作日上午</w:t>
      </w:r>
      <w:r>
        <w:rPr>
          <w:rFonts w:ascii="仿宋_GB2312"/>
          <w:szCs w:val="32"/>
          <w:highlight w:val="none"/>
        </w:rPr>
        <w:t>9:00—12:00</w:t>
      </w:r>
      <w:r>
        <w:rPr>
          <w:rFonts w:hint="eastAsia" w:ascii="仿宋_GB2312"/>
          <w:szCs w:val="32"/>
          <w:highlight w:val="none"/>
        </w:rPr>
        <w:t>，下午</w:t>
      </w:r>
      <w:r>
        <w:rPr>
          <w:rFonts w:ascii="仿宋_GB2312"/>
          <w:szCs w:val="32"/>
          <w:highlight w:val="none"/>
        </w:rPr>
        <w:t>1:30—5:00</w:t>
      </w:r>
      <w:r>
        <w:rPr>
          <w:rFonts w:hint="eastAsia" w:ascii="仿宋_GB2312"/>
          <w:szCs w:val="32"/>
          <w:highlight w:val="none"/>
        </w:rPr>
        <w:t>。</w:t>
      </w:r>
    </w:p>
    <w:p w14:paraId="4BAE8325">
      <w:pPr>
        <w:wordWrap/>
        <w:topLinePunct/>
        <w:spacing w:after="0"/>
        <w:ind w:firstLine="640"/>
        <w:rPr>
          <w:rFonts w:ascii="仿宋_GB2312"/>
          <w:szCs w:val="32"/>
          <w:highlight w:val="none"/>
        </w:rPr>
      </w:pPr>
      <w:r>
        <w:rPr>
          <w:rFonts w:hint="eastAsia" w:ascii="仿宋_GB2312"/>
          <w:szCs w:val="32"/>
          <w:highlight w:val="none"/>
        </w:rPr>
        <w:t>经开区科技和产业促进局，联系电话：</w:t>
      </w:r>
      <w:r>
        <w:rPr>
          <w:rFonts w:ascii="仿宋_GB2312"/>
          <w:szCs w:val="32"/>
          <w:highlight w:val="none"/>
        </w:rPr>
        <w:t>010-</w:t>
      </w:r>
      <w:r>
        <w:rPr>
          <w:rFonts w:hint="eastAsia" w:ascii="仿宋_GB2312"/>
          <w:szCs w:val="32"/>
          <w:highlight w:val="none"/>
          <w:lang w:val="en-US" w:eastAsia="zh-CN"/>
        </w:rPr>
        <w:t>87168606</w:t>
      </w:r>
      <w:r>
        <w:rPr>
          <w:rFonts w:hint="eastAsia" w:ascii="仿宋_GB2312"/>
          <w:szCs w:val="32"/>
          <w:highlight w:val="none"/>
        </w:rPr>
        <w:t>，工作日上午</w:t>
      </w:r>
      <w:r>
        <w:rPr>
          <w:rFonts w:ascii="仿宋_GB2312"/>
          <w:szCs w:val="32"/>
          <w:highlight w:val="none"/>
        </w:rPr>
        <w:t>9:00—12:00</w:t>
      </w:r>
      <w:r>
        <w:rPr>
          <w:rFonts w:hint="eastAsia" w:ascii="仿宋_GB2312"/>
          <w:szCs w:val="32"/>
          <w:highlight w:val="none"/>
        </w:rPr>
        <w:t>，下午</w:t>
      </w:r>
      <w:r>
        <w:rPr>
          <w:rFonts w:hint="eastAsia" w:ascii="仿宋_GB2312"/>
          <w:szCs w:val="32"/>
          <w:highlight w:val="none"/>
          <w:lang w:val="en-US" w:eastAsia="zh-CN"/>
        </w:rPr>
        <w:t>1</w:t>
      </w:r>
      <w:r>
        <w:rPr>
          <w:rFonts w:ascii="仿宋_GB2312"/>
          <w:szCs w:val="32"/>
          <w:highlight w:val="none"/>
        </w:rPr>
        <w:t>:</w:t>
      </w:r>
      <w:r>
        <w:rPr>
          <w:rFonts w:hint="eastAsia" w:ascii="仿宋_GB2312"/>
          <w:szCs w:val="32"/>
          <w:highlight w:val="none"/>
          <w:lang w:val="en-US" w:eastAsia="zh-CN"/>
        </w:rPr>
        <w:t>3</w:t>
      </w:r>
      <w:r>
        <w:rPr>
          <w:rFonts w:ascii="仿宋_GB2312"/>
          <w:szCs w:val="32"/>
          <w:highlight w:val="none"/>
        </w:rPr>
        <w:t>0—</w:t>
      </w:r>
      <w:r>
        <w:rPr>
          <w:rFonts w:hint="eastAsia" w:ascii="仿宋_GB2312"/>
          <w:szCs w:val="32"/>
          <w:highlight w:val="none"/>
          <w:lang w:val="en-US" w:eastAsia="zh-CN"/>
        </w:rPr>
        <w:t>5</w:t>
      </w:r>
      <w:r>
        <w:rPr>
          <w:rFonts w:ascii="仿宋_GB2312"/>
          <w:szCs w:val="32"/>
          <w:highlight w:val="none"/>
        </w:rPr>
        <w:t>:00</w:t>
      </w:r>
      <w:r>
        <w:rPr>
          <w:rFonts w:hint="eastAsia" w:ascii="仿宋_GB2312"/>
          <w:szCs w:val="32"/>
          <w:highlight w:val="none"/>
        </w:rPr>
        <w:t>。</w:t>
      </w:r>
    </w:p>
    <w:p w14:paraId="066BB106">
      <w:pPr>
        <w:spacing w:after="0"/>
        <w:ind w:firstLine="640"/>
        <w:rPr>
          <w:szCs w:val="32"/>
          <w:highlight w:val="none"/>
        </w:rPr>
      </w:pPr>
      <w:r>
        <w:rPr>
          <w:szCs w:val="32"/>
          <w:highlight w:val="none"/>
        </w:rPr>
        <w:t>技术支持：</w:t>
      </w:r>
    </w:p>
    <w:p w14:paraId="658E82F8">
      <w:pPr>
        <w:spacing w:after="0"/>
        <w:ind w:firstLine="640"/>
        <w:rPr>
          <w:rFonts w:ascii="仿宋_GB2312"/>
          <w:szCs w:val="32"/>
          <w:highlight w:val="none"/>
        </w:rPr>
      </w:pPr>
      <w:r>
        <w:rPr>
          <w:rFonts w:hint="eastAsia" w:ascii="仿宋_GB2312"/>
          <w:szCs w:val="32"/>
          <w:highlight w:val="none"/>
        </w:rPr>
        <w:t>联系电话：</w:t>
      </w:r>
      <w:r>
        <w:rPr>
          <w:rFonts w:ascii="仿宋_GB2312"/>
          <w:szCs w:val="32"/>
          <w:highlight w:val="none"/>
        </w:rPr>
        <w:t>010-</w:t>
      </w:r>
      <w:r>
        <w:rPr>
          <w:rFonts w:hint="eastAsia" w:ascii="仿宋_GB2312"/>
          <w:szCs w:val="32"/>
          <w:highlight w:val="none"/>
          <w:lang w:eastAsia="zh-CN"/>
        </w:rPr>
        <w:t>8</w:t>
      </w:r>
      <w:r>
        <w:rPr>
          <w:rFonts w:hint="eastAsia" w:ascii="仿宋_GB2312"/>
          <w:szCs w:val="32"/>
          <w:highlight w:val="none"/>
          <w:lang w:val="en-US" w:eastAsia="zh-CN"/>
        </w:rPr>
        <w:t>3509</w:t>
      </w:r>
      <w:r>
        <w:rPr>
          <w:rFonts w:ascii="仿宋_GB2312"/>
          <w:szCs w:val="32"/>
          <w:highlight w:val="none"/>
        </w:rPr>
        <w:t>638</w:t>
      </w:r>
      <w:r>
        <w:rPr>
          <w:rFonts w:hint="eastAsia" w:ascii="仿宋_GB2312"/>
          <w:szCs w:val="32"/>
          <w:highlight w:val="none"/>
        </w:rPr>
        <w:t>，工作日上午</w:t>
      </w:r>
      <w:r>
        <w:rPr>
          <w:rFonts w:ascii="仿宋_GB2312"/>
          <w:szCs w:val="32"/>
          <w:highlight w:val="none"/>
        </w:rPr>
        <w:t>9:00—12:00</w:t>
      </w:r>
      <w:r>
        <w:rPr>
          <w:rFonts w:hint="eastAsia" w:ascii="仿宋_GB2312"/>
          <w:szCs w:val="32"/>
          <w:highlight w:val="none"/>
        </w:rPr>
        <w:t>，下午</w:t>
      </w:r>
      <w:r>
        <w:rPr>
          <w:rFonts w:ascii="仿宋_GB2312"/>
          <w:szCs w:val="32"/>
          <w:highlight w:val="none"/>
        </w:rPr>
        <w:t>2:00—6:00</w:t>
      </w:r>
      <w:r>
        <w:rPr>
          <w:rFonts w:hint="eastAsia" w:ascii="仿宋_GB2312"/>
          <w:szCs w:val="32"/>
          <w:highlight w:val="none"/>
        </w:rPr>
        <w:t>。</w:t>
      </w:r>
    </w:p>
    <w:p w14:paraId="647B87B3">
      <w:pPr>
        <w:spacing w:after="0"/>
        <w:ind w:firstLine="640"/>
        <w:outlineLvl w:val="0"/>
        <w:rPr>
          <w:szCs w:val="32"/>
          <w:highlight w:val="none"/>
        </w:rPr>
      </w:pPr>
      <w:r>
        <w:rPr>
          <w:rFonts w:eastAsia="黑体"/>
          <w:szCs w:val="32"/>
          <w:highlight w:val="none"/>
        </w:rPr>
        <w:t>十一、收费标准</w:t>
      </w:r>
    </w:p>
    <w:p w14:paraId="4B2F67DE">
      <w:pPr>
        <w:spacing w:after="0"/>
        <w:ind w:firstLine="640"/>
        <w:rPr>
          <w:szCs w:val="32"/>
          <w:highlight w:val="none"/>
        </w:rPr>
      </w:pPr>
      <w:r>
        <w:rPr>
          <w:szCs w:val="32"/>
          <w:highlight w:val="none"/>
        </w:rPr>
        <w:t>不收费</w:t>
      </w:r>
    </w:p>
    <w:p w14:paraId="750D62B9">
      <w:pPr>
        <w:spacing w:after="0"/>
        <w:ind w:firstLine="640"/>
        <w:outlineLvl w:val="0"/>
        <w:rPr>
          <w:rFonts w:eastAsia="黑体"/>
          <w:szCs w:val="32"/>
          <w:highlight w:val="none"/>
        </w:rPr>
      </w:pPr>
      <w:r>
        <w:rPr>
          <w:rFonts w:eastAsia="黑体"/>
          <w:szCs w:val="32"/>
          <w:highlight w:val="none"/>
        </w:rPr>
        <w:t>十二、特别说明</w:t>
      </w:r>
    </w:p>
    <w:p w14:paraId="5278020C">
      <w:pPr>
        <w:widowControl/>
        <w:spacing w:after="0" w:line="560" w:lineRule="exact"/>
        <w:ind w:firstLine="640" w:firstLineChars="0"/>
        <w:jc w:val="left"/>
        <w:rPr>
          <w:szCs w:val="32"/>
          <w:highlight w:val="none"/>
        </w:rPr>
      </w:pPr>
      <w:r>
        <w:rPr>
          <w:szCs w:val="32"/>
          <w:highlight w:val="none"/>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985" w:left="1588"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6767674">
        <w:pPr>
          <w:pStyle w:val="9"/>
          <w:ind w:firstLine="360"/>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54655C98">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29FC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A6BB">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6B8B">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9AA6">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7CF41">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ZiYTFkNDAxYzQ4OGUzOTE5YjEwOWY0ZTY1MTYifQ=="/>
  </w:docVars>
  <w:rsids>
    <w:rsidRoot w:val="00360EF1"/>
    <w:rsid w:val="0001192B"/>
    <w:rsid w:val="00016F81"/>
    <w:rsid w:val="00023155"/>
    <w:rsid w:val="00037A33"/>
    <w:rsid w:val="00044346"/>
    <w:rsid w:val="00046D03"/>
    <w:rsid w:val="00055439"/>
    <w:rsid w:val="00062C5F"/>
    <w:rsid w:val="00063295"/>
    <w:rsid w:val="00067CEF"/>
    <w:rsid w:val="00076283"/>
    <w:rsid w:val="00094E51"/>
    <w:rsid w:val="000956CD"/>
    <w:rsid w:val="000A6729"/>
    <w:rsid w:val="000B2FC8"/>
    <w:rsid w:val="000C03F1"/>
    <w:rsid w:val="000C153D"/>
    <w:rsid w:val="000C6C5E"/>
    <w:rsid w:val="000E12DF"/>
    <w:rsid w:val="000E4CF7"/>
    <w:rsid w:val="000F62F2"/>
    <w:rsid w:val="0011075D"/>
    <w:rsid w:val="001145E7"/>
    <w:rsid w:val="00123352"/>
    <w:rsid w:val="00125F0A"/>
    <w:rsid w:val="00127F8C"/>
    <w:rsid w:val="0013239A"/>
    <w:rsid w:val="00133391"/>
    <w:rsid w:val="00145E37"/>
    <w:rsid w:val="00153063"/>
    <w:rsid w:val="00155829"/>
    <w:rsid w:val="00161422"/>
    <w:rsid w:val="00161CCE"/>
    <w:rsid w:val="001626B6"/>
    <w:rsid w:val="00173896"/>
    <w:rsid w:val="00174265"/>
    <w:rsid w:val="0018185E"/>
    <w:rsid w:val="00187E77"/>
    <w:rsid w:val="0019239A"/>
    <w:rsid w:val="001A0E5C"/>
    <w:rsid w:val="001A1971"/>
    <w:rsid w:val="001B73D7"/>
    <w:rsid w:val="001C0F5E"/>
    <w:rsid w:val="001C19AF"/>
    <w:rsid w:val="001C6443"/>
    <w:rsid w:val="001D63B8"/>
    <w:rsid w:val="001E07DD"/>
    <w:rsid w:val="001E4317"/>
    <w:rsid w:val="001F0343"/>
    <w:rsid w:val="001F29E0"/>
    <w:rsid w:val="00200C95"/>
    <w:rsid w:val="00207F24"/>
    <w:rsid w:val="00214579"/>
    <w:rsid w:val="00225FBA"/>
    <w:rsid w:val="002413DA"/>
    <w:rsid w:val="0024208E"/>
    <w:rsid w:val="0026278B"/>
    <w:rsid w:val="002629ED"/>
    <w:rsid w:val="00263B3C"/>
    <w:rsid w:val="002642AE"/>
    <w:rsid w:val="002838D9"/>
    <w:rsid w:val="00291DAB"/>
    <w:rsid w:val="002A3615"/>
    <w:rsid w:val="002A42B4"/>
    <w:rsid w:val="002A467B"/>
    <w:rsid w:val="002A7473"/>
    <w:rsid w:val="002B0BD3"/>
    <w:rsid w:val="002B56A4"/>
    <w:rsid w:val="002B6F2D"/>
    <w:rsid w:val="002D20CE"/>
    <w:rsid w:val="002D401D"/>
    <w:rsid w:val="002D6181"/>
    <w:rsid w:val="00306053"/>
    <w:rsid w:val="00317662"/>
    <w:rsid w:val="0032598F"/>
    <w:rsid w:val="00343818"/>
    <w:rsid w:val="00350B20"/>
    <w:rsid w:val="00351149"/>
    <w:rsid w:val="00356BA8"/>
    <w:rsid w:val="003576D5"/>
    <w:rsid w:val="00357F96"/>
    <w:rsid w:val="00360EF1"/>
    <w:rsid w:val="00386AF3"/>
    <w:rsid w:val="0039603C"/>
    <w:rsid w:val="003A0C42"/>
    <w:rsid w:val="003B09B8"/>
    <w:rsid w:val="003B2060"/>
    <w:rsid w:val="003E37A3"/>
    <w:rsid w:val="003F04E4"/>
    <w:rsid w:val="003F5D0C"/>
    <w:rsid w:val="00402A70"/>
    <w:rsid w:val="004069A2"/>
    <w:rsid w:val="00420444"/>
    <w:rsid w:val="00426E48"/>
    <w:rsid w:val="00433959"/>
    <w:rsid w:val="0043399A"/>
    <w:rsid w:val="00437B64"/>
    <w:rsid w:val="00452722"/>
    <w:rsid w:val="00457966"/>
    <w:rsid w:val="00457B4D"/>
    <w:rsid w:val="0047476D"/>
    <w:rsid w:val="0048074F"/>
    <w:rsid w:val="004A14BC"/>
    <w:rsid w:val="004A5CDE"/>
    <w:rsid w:val="004B5FCE"/>
    <w:rsid w:val="004B6D09"/>
    <w:rsid w:val="004D36FD"/>
    <w:rsid w:val="004D3FD5"/>
    <w:rsid w:val="004E0643"/>
    <w:rsid w:val="004E5D10"/>
    <w:rsid w:val="004F75E2"/>
    <w:rsid w:val="00503A49"/>
    <w:rsid w:val="00512387"/>
    <w:rsid w:val="00537A19"/>
    <w:rsid w:val="00537ACF"/>
    <w:rsid w:val="005470C0"/>
    <w:rsid w:val="00562B45"/>
    <w:rsid w:val="00590BE4"/>
    <w:rsid w:val="00592B3D"/>
    <w:rsid w:val="00593BAA"/>
    <w:rsid w:val="005A489D"/>
    <w:rsid w:val="005A6C9C"/>
    <w:rsid w:val="005B1A7E"/>
    <w:rsid w:val="005B3BA9"/>
    <w:rsid w:val="005D4928"/>
    <w:rsid w:val="005D7118"/>
    <w:rsid w:val="005E458B"/>
    <w:rsid w:val="005F6569"/>
    <w:rsid w:val="00600A0E"/>
    <w:rsid w:val="00623E80"/>
    <w:rsid w:val="0062441E"/>
    <w:rsid w:val="00643189"/>
    <w:rsid w:val="00664AE0"/>
    <w:rsid w:val="006735C2"/>
    <w:rsid w:val="006778F5"/>
    <w:rsid w:val="00677B3A"/>
    <w:rsid w:val="00690A85"/>
    <w:rsid w:val="00694471"/>
    <w:rsid w:val="006D0140"/>
    <w:rsid w:val="006E04DB"/>
    <w:rsid w:val="006F6ED3"/>
    <w:rsid w:val="00710378"/>
    <w:rsid w:val="0071558E"/>
    <w:rsid w:val="007242BB"/>
    <w:rsid w:val="0076540D"/>
    <w:rsid w:val="00782FB6"/>
    <w:rsid w:val="00796E58"/>
    <w:rsid w:val="007A4151"/>
    <w:rsid w:val="007A71D3"/>
    <w:rsid w:val="007C046D"/>
    <w:rsid w:val="007C140B"/>
    <w:rsid w:val="007D0645"/>
    <w:rsid w:val="007D5D93"/>
    <w:rsid w:val="007E30FB"/>
    <w:rsid w:val="007F6A75"/>
    <w:rsid w:val="00800EF5"/>
    <w:rsid w:val="00806465"/>
    <w:rsid w:val="008230DF"/>
    <w:rsid w:val="00825F6A"/>
    <w:rsid w:val="008329B8"/>
    <w:rsid w:val="00832A22"/>
    <w:rsid w:val="0083416D"/>
    <w:rsid w:val="008607A8"/>
    <w:rsid w:val="0087247B"/>
    <w:rsid w:val="008833F9"/>
    <w:rsid w:val="00893967"/>
    <w:rsid w:val="00894A7A"/>
    <w:rsid w:val="008B0CFC"/>
    <w:rsid w:val="008B4835"/>
    <w:rsid w:val="008C4A0C"/>
    <w:rsid w:val="008E6632"/>
    <w:rsid w:val="008F2DD3"/>
    <w:rsid w:val="00900A14"/>
    <w:rsid w:val="00915644"/>
    <w:rsid w:val="009163F3"/>
    <w:rsid w:val="00920DEE"/>
    <w:rsid w:val="00927E74"/>
    <w:rsid w:val="00934A2A"/>
    <w:rsid w:val="00950CC7"/>
    <w:rsid w:val="00953E9A"/>
    <w:rsid w:val="00971BAD"/>
    <w:rsid w:val="00975E1A"/>
    <w:rsid w:val="0098077A"/>
    <w:rsid w:val="009813F9"/>
    <w:rsid w:val="009819D1"/>
    <w:rsid w:val="00982D58"/>
    <w:rsid w:val="0099374F"/>
    <w:rsid w:val="00995A20"/>
    <w:rsid w:val="009A09E7"/>
    <w:rsid w:val="009A1CC4"/>
    <w:rsid w:val="009A3E0E"/>
    <w:rsid w:val="009A665D"/>
    <w:rsid w:val="009D62D2"/>
    <w:rsid w:val="009D738B"/>
    <w:rsid w:val="009E2891"/>
    <w:rsid w:val="009F2E5D"/>
    <w:rsid w:val="009F4A06"/>
    <w:rsid w:val="00A10840"/>
    <w:rsid w:val="00A13A0E"/>
    <w:rsid w:val="00A2635B"/>
    <w:rsid w:val="00A323F2"/>
    <w:rsid w:val="00A32746"/>
    <w:rsid w:val="00A35F6A"/>
    <w:rsid w:val="00A37067"/>
    <w:rsid w:val="00A52200"/>
    <w:rsid w:val="00A52E68"/>
    <w:rsid w:val="00A53FDB"/>
    <w:rsid w:val="00A5640E"/>
    <w:rsid w:val="00A61132"/>
    <w:rsid w:val="00A6260A"/>
    <w:rsid w:val="00A7134D"/>
    <w:rsid w:val="00A83B0B"/>
    <w:rsid w:val="00A84212"/>
    <w:rsid w:val="00A86521"/>
    <w:rsid w:val="00A97C83"/>
    <w:rsid w:val="00AA2399"/>
    <w:rsid w:val="00AA405F"/>
    <w:rsid w:val="00AC0D6E"/>
    <w:rsid w:val="00AD7B6B"/>
    <w:rsid w:val="00AE0A0E"/>
    <w:rsid w:val="00AF1F8B"/>
    <w:rsid w:val="00AF4273"/>
    <w:rsid w:val="00AF68BA"/>
    <w:rsid w:val="00B06084"/>
    <w:rsid w:val="00B06CFF"/>
    <w:rsid w:val="00B13258"/>
    <w:rsid w:val="00B14D57"/>
    <w:rsid w:val="00B72E34"/>
    <w:rsid w:val="00B74D80"/>
    <w:rsid w:val="00B80484"/>
    <w:rsid w:val="00B80F9E"/>
    <w:rsid w:val="00B85633"/>
    <w:rsid w:val="00BC19A2"/>
    <w:rsid w:val="00BC7525"/>
    <w:rsid w:val="00BD28FE"/>
    <w:rsid w:val="00BF7330"/>
    <w:rsid w:val="00C01F9C"/>
    <w:rsid w:val="00C0594F"/>
    <w:rsid w:val="00C41DAA"/>
    <w:rsid w:val="00C518A6"/>
    <w:rsid w:val="00C61835"/>
    <w:rsid w:val="00C65FDE"/>
    <w:rsid w:val="00C7196D"/>
    <w:rsid w:val="00C73C44"/>
    <w:rsid w:val="00C87150"/>
    <w:rsid w:val="00C95857"/>
    <w:rsid w:val="00C95D88"/>
    <w:rsid w:val="00CA7A99"/>
    <w:rsid w:val="00CB3D6C"/>
    <w:rsid w:val="00CD1C3A"/>
    <w:rsid w:val="00CD42E0"/>
    <w:rsid w:val="00CD556E"/>
    <w:rsid w:val="00CE13DC"/>
    <w:rsid w:val="00CE7680"/>
    <w:rsid w:val="00CF3543"/>
    <w:rsid w:val="00CF6639"/>
    <w:rsid w:val="00D15944"/>
    <w:rsid w:val="00D41424"/>
    <w:rsid w:val="00D41E3D"/>
    <w:rsid w:val="00D41E8A"/>
    <w:rsid w:val="00D71CED"/>
    <w:rsid w:val="00D812BF"/>
    <w:rsid w:val="00D84A90"/>
    <w:rsid w:val="00DA0B8F"/>
    <w:rsid w:val="00DA12E7"/>
    <w:rsid w:val="00DA1629"/>
    <w:rsid w:val="00DA1FEF"/>
    <w:rsid w:val="00DA51EF"/>
    <w:rsid w:val="00DA556B"/>
    <w:rsid w:val="00DB040B"/>
    <w:rsid w:val="00DB0F6C"/>
    <w:rsid w:val="00DC24FA"/>
    <w:rsid w:val="00DD6E8C"/>
    <w:rsid w:val="00DF461E"/>
    <w:rsid w:val="00E04BBD"/>
    <w:rsid w:val="00E201F8"/>
    <w:rsid w:val="00E24E92"/>
    <w:rsid w:val="00E2761B"/>
    <w:rsid w:val="00E40F64"/>
    <w:rsid w:val="00E42612"/>
    <w:rsid w:val="00E42C12"/>
    <w:rsid w:val="00E43EA1"/>
    <w:rsid w:val="00E4461B"/>
    <w:rsid w:val="00E44C1A"/>
    <w:rsid w:val="00E76159"/>
    <w:rsid w:val="00E903DF"/>
    <w:rsid w:val="00E951B4"/>
    <w:rsid w:val="00EA49D7"/>
    <w:rsid w:val="00EB3A2C"/>
    <w:rsid w:val="00EC1F6B"/>
    <w:rsid w:val="00EC3453"/>
    <w:rsid w:val="00ED60EF"/>
    <w:rsid w:val="00F02FD1"/>
    <w:rsid w:val="00F0573C"/>
    <w:rsid w:val="00F17039"/>
    <w:rsid w:val="00F1756A"/>
    <w:rsid w:val="00F25683"/>
    <w:rsid w:val="00F32B9E"/>
    <w:rsid w:val="00F34721"/>
    <w:rsid w:val="00F3746B"/>
    <w:rsid w:val="00F415B0"/>
    <w:rsid w:val="00F42EA5"/>
    <w:rsid w:val="00F51821"/>
    <w:rsid w:val="00F5210A"/>
    <w:rsid w:val="00F54DE8"/>
    <w:rsid w:val="00F56A69"/>
    <w:rsid w:val="00F66AD7"/>
    <w:rsid w:val="00F83562"/>
    <w:rsid w:val="00F8419E"/>
    <w:rsid w:val="00F87AB3"/>
    <w:rsid w:val="00FA67F1"/>
    <w:rsid w:val="00FB2FB0"/>
    <w:rsid w:val="00FB3354"/>
    <w:rsid w:val="00FB415A"/>
    <w:rsid w:val="00FC3E79"/>
    <w:rsid w:val="00FD0D01"/>
    <w:rsid w:val="00FD6A82"/>
    <w:rsid w:val="00FF454A"/>
    <w:rsid w:val="01D948CF"/>
    <w:rsid w:val="021F4B52"/>
    <w:rsid w:val="02925ED6"/>
    <w:rsid w:val="03502CC2"/>
    <w:rsid w:val="036E1E43"/>
    <w:rsid w:val="041A181B"/>
    <w:rsid w:val="048B28B7"/>
    <w:rsid w:val="04BF0B67"/>
    <w:rsid w:val="04DF658B"/>
    <w:rsid w:val="05120E67"/>
    <w:rsid w:val="0579D911"/>
    <w:rsid w:val="05933C0C"/>
    <w:rsid w:val="069635FE"/>
    <w:rsid w:val="06FE1C51"/>
    <w:rsid w:val="07936930"/>
    <w:rsid w:val="08925D0E"/>
    <w:rsid w:val="0A12715A"/>
    <w:rsid w:val="0ADD21C0"/>
    <w:rsid w:val="0AE54B2C"/>
    <w:rsid w:val="0B401B24"/>
    <w:rsid w:val="0C817D6C"/>
    <w:rsid w:val="0DF57B6B"/>
    <w:rsid w:val="0E365D10"/>
    <w:rsid w:val="0EA342FD"/>
    <w:rsid w:val="0FC14E81"/>
    <w:rsid w:val="11655122"/>
    <w:rsid w:val="117D2BA9"/>
    <w:rsid w:val="125E2445"/>
    <w:rsid w:val="12944FC2"/>
    <w:rsid w:val="13651809"/>
    <w:rsid w:val="14036F1C"/>
    <w:rsid w:val="14A407D6"/>
    <w:rsid w:val="15094D8E"/>
    <w:rsid w:val="15B34768"/>
    <w:rsid w:val="176676BF"/>
    <w:rsid w:val="17FBF03D"/>
    <w:rsid w:val="18485311"/>
    <w:rsid w:val="197A58E4"/>
    <w:rsid w:val="1A3C6AD1"/>
    <w:rsid w:val="1A4330F4"/>
    <w:rsid w:val="1A7D7AA1"/>
    <w:rsid w:val="1BFD9816"/>
    <w:rsid w:val="1C2B4E13"/>
    <w:rsid w:val="1C5C4DF1"/>
    <w:rsid w:val="1D3416C2"/>
    <w:rsid w:val="1D78BD8E"/>
    <w:rsid w:val="1DC7271C"/>
    <w:rsid w:val="1E183823"/>
    <w:rsid w:val="1ED7B654"/>
    <w:rsid w:val="1EFD05E9"/>
    <w:rsid w:val="1F090A5C"/>
    <w:rsid w:val="1F57A7F2"/>
    <w:rsid w:val="1F9F6146"/>
    <w:rsid w:val="1FA46413"/>
    <w:rsid w:val="20A63F2A"/>
    <w:rsid w:val="21335EBD"/>
    <w:rsid w:val="23403409"/>
    <w:rsid w:val="23654BF1"/>
    <w:rsid w:val="249B06EA"/>
    <w:rsid w:val="272337DE"/>
    <w:rsid w:val="275E3649"/>
    <w:rsid w:val="27FF060D"/>
    <w:rsid w:val="280862B0"/>
    <w:rsid w:val="29102F13"/>
    <w:rsid w:val="2AC544B0"/>
    <w:rsid w:val="2D2A602F"/>
    <w:rsid w:val="2D5B1EEE"/>
    <w:rsid w:val="2DA064BD"/>
    <w:rsid w:val="2DB04CF8"/>
    <w:rsid w:val="2E491136"/>
    <w:rsid w:val="2ED73427"/>
    <w:rsid w:val="2FBFAEA2"/>
    <w:rsid w:val="30D660B3"/>
    <w:rsid w:val="33C84169"/>
    <w:rsid w:val="33CE73C6"/>
    <w:rsid w:val="342465E2"/>
    <w:rsid w:val="342A0D0B"/>
    <w:rsid w:val="346B41B6"/>
    <w:rsid w:val="348E2C0C"/>
    <w:rsid w:val="34E04A84"/>
    <w:rsid w:val="35465824"/>
    <w:rsid w:val="354F42BD"/>
    <w:rsid w:val="35D265F1"/>
    <w:rsid w:val="380942B0"/>
    <w:rsid w:val="382D54B8"/>
    <w:rsid w:val="3967591C"/>
    <w:rsid w:val="39AFDC37"/>
    <w:rsid w:val="39BD8ADE"/>
    <w:rsid w:val="39DFA322"/>
    <w:rsid w:val="3C5F033A"/>
    <w:rsid w:val="3C9C496E"/>
    <w:rsid w:val="3EBCE968"/>
    <w:rsid w:val="3FD890AE"/>
    <w:rsid w:val="3FFFA67C"/>
    <w:rsid w:val="3FFFB6F4"/>
    <w:rsid w:val="401E5928"/>
    <w:rsid w:val="409D6C96"/>
    <w:rsid w:val="420C765B"/>
    <w:rsid w:val="428E5B3D"/>
    <w:rsid w:val="42E83C24"/>
    <w:rsid w:val="452B2CE7"/>
    <w:rsid w:val="455443D1"/>
    <w:rsid w:val="46BF15AC"/>
    <w:rsid w:val="47076CA9"/>
    <w:rsid w:val="47A7013F"/>
    <w:rsid w:val="4ACC7B62"/>
    <w:rsid w:val="4B4B7627"/>
    <w:rsid w:val="4BFD5FED"/>
    <w:rsid w:val="4BFF1214"/>
    <w:rsid w:val="4C0963DD"/>
    <w:rsid w:val="4C990DFC"/>
    <w:rsid w:val="4D6B0A00"/>
    <w:rsid w:val="4D6E7AD0"/>
    <w:rsid w:val="4EEA44E8"/>
    <w:rsid w:val="4F7F4914"/>
    <w:rsid w:val="4FB346F5"/>
    <w:rsid w:val="506E35DC"/>
    <w:rsid w:val="50BD79A6"/>
    <w:rsid w:val="510D1202"/>
    <w:rsid w:val="515D60CA"/>
    <w:rsid w:val="51D12D37"/>
    <w:rsid w:val="522A59ED"/>
    <w:rsid w:val="53651256"/>
    <w:rsid w:val="5490533F"/>
    <w:rsid w:val="549F095B"/>
    <w:rsid w:val="559340FB"/>
    <w:rsid w:val="56011E88"/>
    <w:rsid w:val="56352C58"/>
    <w:rsid w:val="57BE7E58"/>
    <w:rsid w:val="595347E9"/>
    <w:rsid w:val="59D21F08"/>
    <w:rsid w:val="59D74A3B"/>
    <w:rsid w:val="5AB7C702"/>
    <w:rsid w:val="5B263105"/>
    <w:rsid w:val="5B982FC7"/>
    <w:rsid w:val="5BDF4D69"/>
    <w:rsid w:val="5BF938B5"/>
    <w:rsid w:val="5C6B89BE"/>
    <w:rsid w:val="5D5B7524"/>
    <w:rsid w:val="5D77AAA8"/>
    <w:rsid w:val="5E60221A"/>
    <w:rsid w:val="5F8D1C46"/>
    <w:rsid w:val="5FFF448A"/>
    <w:rsid w:val="60303D05"/>
    <w:rsid w:val="606A1323"/>
    <w:rsid w:val="61657F43"/>
    <w:rsid w:val="61AF09EF"/>
    <w:rsid w:val="62152497"/>
    <w:rsid w:val="62EA2195"/>
    <w:rsid w:val="635553E5"/>
    <w:rsid w:val="637F14C3"/>
    <w:rsid w:val="64915A72"/>
    <w:rsid w:val="64DB4BB5"/>
    <w:rsid w:val="651231F2"/>
    <w:rsid w:val="65BE0B5B"/>
    <w:rsid w:val="67739398"/>
    <w:rsid w:val="677F638E"/>
    <w:rsid w:val="6808097F"/>
    <w:rsid w:val="6A675AC9"/>
    <w:rsid w:val="6B3F3AAD"/>
    <w:rsid w:val="6B77606F"/>
    <w:rsid w:val="6BD54347"/>
    <w:rsid w:val="6CB16FB4"/>
    <w:rsid w:val="6D1334E9"/>
    <w:rsid w:val="6D3203DA"/>
    <w:rsid w:val="6D3E16FA"/>
    <w:rsid w:val="6DDBEB52"/>
    <w:rsid w:val="6E8C71B7"/>
    <w:rsid w:val="6F501068"/>
    <w:rsid w:val="6FFE02E8"/>
    <w:rsid w:val="714C1926"/>
    <w:rsid w:val="71D07EE4"/>
    <w:rsid w:val="71F205CC"/>
    <w:rsid w:val="72D92721"/>
    <w:rsid w:val="73AE56BA"/>
    <w:rsid w:val="748C17E5"/>
    <w:rsid w:val="75C9966F"/>
    <w:rsid w:val="75D12F9F"/>
    <w:rsid w:val="75D7F228"/>
    <w:rsid w:val="75F3D603"/>
    <w:rsid w:val="768B48F5"/>
    <w:rsid w:val="76DD66F2"/>
    <w:rsid w:val="77CF1648"/>
    <w:rsid w:val="77DFBBF7"/>
    <w:rsid w:val="78F21850"/>
    <w:rsid w:val="79840802"/>
    <w:rsid w:val="79B34E52"/>
    <w:rsid w:val="7A047FD9"/>
    <w:rsid w:val="7A225772"/>
    <w:rsid w:val="7A6D4B92"/>
    <w:rsid w:val="7AF630E2"/>
    <w:rsid w:val="7B59F085"/>
    <w:rsid w:val="7BF7F2F8"/>
    <w:rsid w:val="7C364582"/>
    <w:rsid w:val="7C697AB1"/>
    <w:rsid w:val="7CB460B3"/>
    <w:rsid w:val="7D1678D3"/>
    <w:rsid w:val="7D3D076C"/>
    <w:rsid w:val="7D4715A3"/>
    <w:rsid w:val="7D4F1105"/>
    <w:rsid w:val="7D778F02"/>
    <w:rsid w:val="7DFD6FE6"/>
    <w:rsid w:val="7E757D8F"/>
    <w:rsid w:val="7E7D8CE8"/>
    <w:rsid w:val="7F4DBC8B"/>
    <w:rsid w:val="7F7F43D0"/>
    <w:rsid w:val="7F7F84D9"/>
    <w:rsid w:val="7F9B0D3B"/>
    <w:rsid w:val="7FA7000A"/>
    <w:rsid w:val="7FC14E2C"/>
    <w:rsid w:val="7FDF2217"/>
    <w:rsid w:val="7FDFEC51"/>
    <w:rsid w:val="7FEF222C"/>
    <w:rsid w:val="7FEF7B52"/>
    <w:rsid w:val="7FF0E486"/>
    <w:rsid w:val="7FFDAC4B"/>
    <w:rsid w:val="7FFF48E8"/>
    <w:rsid w:val="99DF0894"/>
    <w:rsid w:val="9B1B7BB4"/>
    <w:rsid w:val="9F7704FD"/>
    <w:rsid w:val="ABB4F508"/>
    <w:rsid w:val="AECE18A2"/>
    <w:rsid w:val="AF355539"/>
    <w:rsid w:val="B17F7E1A"/>
    <w:rsid w:val="B3EFE69C"/>
    <w:rsid w:val="B5FA16B7"/>
    <w:rsid w:val="B7DFFB25"/>
    <w:rsid w:val="BA6FC76C"/>
    <w:rsid w:val="BBEF0720"/>
    <w:rsid w:val="BEDDB087"/>
    <w:rsid w:val="BFF13FBA"/>
    <w:rsid w:val="C9FFB351"/>
    <w:rsid w:val="CBEF1E51"/>
    <w:rsid w:val="CDBEB0FA"/>
    <w:rsid w:val="CFCDE405"/>
    <w:rsid w:val="CFDA25AD"/>
    <w:rsid w:val="D6FB9A39"/>
    <w:rsid w:val="D75FE92E"/>
    <w:rsid w:val="D7BFAC60"/>
    <w:rsid w:val="D7F7EA94"/>
    <w:rsid w:val="DAF9C5A4"/>
    <w:rsid w:val="DE75220E"/>
    <w:rsid w:val="DF96C879"/>
    <w:rsid w:val="E53FB166"/>
    <w:rsid w:val="E65F4C15"/>
    <w:rsid w:val="E7FF5215"/>
    <w:rsid w:val="E9ED1C1C"/>
    <w:rsid w:val="EBBF1686"/>
    <w:rsid w:val="EBF758B0"/>
    <w:rsid w:val="EDF7B848"/>
    <w:rsid w:val="EE3BDBFE"/>
    <w:rsid w:val="EEBF6588"/>
    <w:rsid w:val="EF7E5E17"/>
    <w:rsid w:val="F07DA7B7"/>
    <w:rsid w:val="F3FE4609"/>
    <w:rsid w:val="F69933BA"/>
    <w:rsid w:val="F6FE4A8F"/>
    <w:rsid w:val="F6FFD720"/>
    <w:rsid w:val="F77683D4"/>
    <w:rsid w:val="F7B7BA17"/>
    <w:rsid w:val="F7BC94A6"/>
    <w:rsid w:val="F7FABDA6"/>
    <w:rsid w:val="F7FE121C"/>
    <w:rsid w:val="F97DBCC9"/>
    <w:rsid w:val="F9BF1D81"/>
    <w:rsid w:val="FAE78EEF"/>
    <w:rsid w:val="FBF527AF"/>
    <w:rsid w:val="FBF7C00A"/>
    <w:rsid w:val="FBFFC296"/>
    <w:rsid w:val="FD55A93F"/>
    <w:rsid w:val="FD5972DA"/>
    <w:rsid w:val="FD5D353C"/>
    <w:rsid w:val="FD6E1C02"/>
    <w:rsid w:val="FE7F8340"/>
    <w:rsid w:val="FEB72BAE"/>
    <w:rsid w:val="FEDF66B5"/>
    <w:rsid w:val="FEFEFD32"/>
    <w:rsid w:val="FF359685"/>
    <w:rsid w:val="FF5F8A61"/>
    <w:rsid w:val="FF7F81FC"/>
    <w:rsid w:val="FFF23D92"/>
    <w:rsid w:val="FFFD66A5"/>
    <w:rsid w:val="FFFFE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5"/>
    <w:qFormat/>
    <w:uiPriority w:val="0"/>
    <w:pPr>
      <w:keepNext/>
      <w:keepLines/>
      <w:outlineLvl w:val="0"/>
    </w:pPr>
    <w:rPr>
      <w:rFonts w:eastAsia="黑体"/>
      <w:bCs/>
      <w:kern w:val="44"/>
      <w:szCs w:val="44"/>
    </w:rPr>
  </w:style>
  <w:style w:type="paragraph" w:styleId="3">
    <w:name w:val="heading 2"/>
    <w:basedOn w:val="1"/>
    <w:next w:val="1"/>
    <w:link w:val="24"/>
    <w:unhideWhenUsed/>
    <w:qFormat/>
    <w:uiPriority w:val="0"/>
    <w:pPr>
      <w:keepNext/>
      <w:keepLines/>
      <w:outlineLvl w:val="1"/>
    </w:pPr>
    <w:rPr>
      <w:rFonts w:eastAsia="楷体_GB2312" w:asciiTheme="majorHAnsi" w:hAnsiTheme="majorHAnsi" w:cstheme="majorBidi"/>
      <w:b/>
      <w:bCs/>
      <w:szCs w:val="32"/>
    </w:rPr>
  </w:style>
  <w:style w:type="paragraph" w:styleId="4">
    <w:name w:val="heading 3"/>
    <w:basedOn w:val="1"/>
    <w:next w:val="1"/>
    <w:link w:val="26"/>
    <w:unhideWhenUsed/>
    <w:qFormat/>
    <w:uiPriority w:val="0"/>
    <w:pPr>
      <w:keepNext/>
      <w:keepLines/>
      <w:outlineLvl w:val="2"/>
    </w:pPr>
    <w:rPr>
      <w:rFonts w:ascii="仿宋_GB2312"/>
      <w:b/>
      <w:bCs/>
      <w:szCs w:val="32"/>
    </w:rPr>
  </w:style>
  <w:style w:type="paragraph" w:styleId="5">
    <w:name w:val="heading 4"/>
    <w:basedOn w:val="1"/>
    <w:next w:val="1"/>
    <w:link w:val="27"/>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semiHidden/>
    <w:unhideWhenUsed/>
    <w:qFormat/>
    <w:uiPriority w:val="0"/>
    <w:pPr>
      <w:jc w:val="left"/>
    </w:pPr>
  </w:style>
  <w:style w:type="paragraph" w:styleId="7">
    <w:name w:val="Body Text"/>
    <w:basedOn w:val="1"/>
    <w:qFormat/>
    <w:uiPriority w:val="1"/>
    <w:rPr>
      <w:rFonts w:ascii="仿宋_GB2312" w:hAnsi="仿宋_GB2312" w:cs="仿宋_GB2312"/>
      <w:szCs w:val="32"/>
    </w:rPr>
  </w:style>
  <w:style w:type="paragraph" w:styleId="8">
    <w:name w:val="Balloon Text"/>
    <w:basedOn w:val="1"/>
    <w:link w:val="2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3"/>
    <w:semiHidden/>
    <w:unhideWhenUsed/>
    <w:qFormat/>
    <w:uiPriority w:val="0"/>
    <w:rPr>
      <w:b/>
      <w:bCs/>
    </w:rPr>
  </w:style>
  <w:style w:type="table" w:styleId="14">
    <w:name w:val="Table Grid"/>
    <w:basedOn w:val="1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qFormat/>
    <w:uiPriority w:val="0"/>
    <w:rPr>
      <w:color w:val="0000FF"/>
      <w:u w:val="single"/>
    </w:rPr>
  </w:style>
  <w:style w:type="character" w:styleId="18">
    <w:name w:val="annotation reference"/>
    <w:basedOn w:val="15"/>
    <w:semiHidden/>
    <w:unhideWhenUsed/>
    <w:qFormat/>
    <w:uiPriority w:val="0"/>
    <w:rPr>
      <w:sz w:val="21"/>
      <w:szCs w:val="21"/>
    </w:rPr>
  </w:style>
  <w:style w:type="character" w:customStyle="1" w:styleId="19">
    <w:name w:val="页眉 字符"/>
    <w:basedOn w:val="15"/>
    <w:link w:val="10"/>
    <w:qFormat/>
    <w:uiPriority w:val="0"/>
    <w:rPr>
      <w:kern w:val="2"/>
      <w:sz w:val="18"/>
      <w:szCs w:val="18"/>
    </w:rPr>
  </w:style>
  <w:style w:type="character" w:customStyle="1" w:styleId="20">
    <w:name w:val="页脚 字符"/>
    <w:basedOn w:val="15"/>
    <w:link w:val="9"/>
    <w:qFormat/>
    <w:uiPriority w:val="99"/>
    <w:rPr>
      <w:kern w:val="2"/>
      <w:sz w:val="18"/>
      <w:szCs w:val="18"/>
    </w:rPr>
  </w:style>
  <w:style w:type="character" w:customStyle="1" w:styleId="21">
    <w:name w:val="批注框文本 字符"/>
    <w:basedOn w:val="15"/>
    <w:link w:val="8"/>
    <w:qFormat/>
    <w:uiPriority w:val="0"/>
    <w:rPr>
      <w:kern w:val="2"/>
      <w:sz w:val="18"/>
      <w:szCs w:val="18"/>
    </w:rPr>
  </w:style>
  <w:style w:type="character" w:customStyle="1" w:styleId="22">
    <w:name w:val="批注文字 字符"/>
    <w:basedOn w:val="15"/>
    <w:link w:val="6"/>
    <w:semiHidden/>
    <w:qFormat/>
    <w:uiPriority w:val="0"/>
    <w:rPr>
      <w:kern w:val="2"/>
      <w:sz w:val="21"/>
      <w:szCs w:val="24"/>
    </w:rPr>
  </w:style>
  <w:style w:type="character" w:customStyle="1" w:styleId="23">
    <w:name w:val="批注主题 字符"/>
    <w:basedOn w:val="22"/>
    <w:link w:val="12"/>
    <w:semiHidden/>
    <w:qFormat/>
    <w:uiPriority w:val="0"/>
    <w:rPr>
      <w:b/>
      <w:bCs/>
      <w:kern w:val="2"/>
      <w:sz w:val="21"/>
      <w:szCs w:val="24"/>
    </w:rPr>
  </w:style>
  <w:style w:type="character" w:customStyle="1" w:styleId="24">
    <w:name w:val="标题 2 字符"/>
    <w:basedOn w:val="15"/>
    <w:link w:val="3"/>
    <w:qFormat/>
    <w:uiPriority w:val="0"/>
    <w:rPr>
      <w:rFonts w:eastAsia="楷体_GB2312" w:asciiTheme="majorHAnsi" w:hAnsiTheme="majorHAnsi" w:cstheme="majorBidi"/>
      <w:b/>
      <w:bCs/>
      <w:kern w:val="2"/>
      <w:sz w:val="32"/>
      <w:szCs w:val="32"/>
    </w:rPr>
  </w:style>
  <w:style w:type="character" w:customStyle="1" w:styleId="25">
    <w:name w:val="标题 1 字符"/>
    <w:basedOn w:val="15"/>
    <w:link w:val="2"/>
    <w:qFormat/>
    <w:uiPriority w:val="0"/>
    <w:rPr>
      <w:rFonts w:eastAsia="黑体"/>
      <w:bCs/>
      <w:kern w:val="44"/>
      <w:sz w:val="32"/>
      <w:szCs w:val="44"/>
    </w:rPr>
  </w:style>
  <w:style w:type="character" w:customStyle="1" w:styleId="26">
    <w:name w:val="标题 3 字符"/>
    <w:basedOn w:val="15"/>
    <w:link w:val="4"/>
    <w:qFormat/>
    <w:uiPriority w:val="0"/>
    <w:rPr>
      <w:rFonts w:ascii="仿宋_GB2312" w:eastAsia="仿宋_GB2312"/>
      <w:b/>
      <w:bCs/>
      <w:kern w:val="2"/>
      <w:sz w:val="32"/>
      <w:szCs w:val="32"/>
    </w:rPr>
  </w:style>
  <w:style w:type="character" w:customStyle="1" w:styleId="27">
    <w:name w:val="标题 4 字符"/>
    <w:basedOn w:val="15"/>
    <w:link w:val="5"/>
    <w:qFormat/>
    <w:uiPriority w:val="0"/>
    <w:rPr>
      <w:rFonts w:asciiTheme="majorHAnsi" w:hAnsiTheme="majorHAnsi" w:eastAsiaTheme="majorEastAsia" w:cstheme="majorBidi"/>
      <w:b/>
      <w:bCs/>
      <w:kern w:val="2"/>
      <w:sz w:val="28"/>
      <w:szCs w:val="28"/>
    </w:rPr>
  </w:style>
  <w:style w:type="paragraph" w:styleId="28">
    <w:name w:val="List Paragraph"/>
    <w:basedOn w:val="1"/>
    <w:qFormat/>
    <w:uiPriority w:val="99"/>
    <w:pPr>
      <w:ind w:firstLine="420"/>
    </w:pPr>
  </w:style>
  <w:style w:type="table" w:customStyle="1" w:styleId="29">
    <w:name w:val="网格型1"/>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Table"/>
    <w:basedOn w:val="1"/>
    <w:link w:val="31"/>
    <w:qFormat/>
    <w:uiPriority w:val="0"/>
    <w:pPr>
      <w:spacing w:line="400" w:lineRule="exact"/>
      <w:ind w:firstLine="0" w:firstLineChars="0"/>
      <w:jc w:val="center"/>
      <w:outlineLvl w:val="0"/>
    </w:pPr>
    <w:rPr>
      <w:rFonts w:ascii="等线 Light" w:hAnsi="等线 Light"/>
      <w:bCs/>
      <w:sz w:val="24"/>
      <w:szCs w:val="32"/>
    </w:rPr>
  </w:style>
  <w:style w:type="character" w:customStyle="1" w:styleId="31">
    <w:name w:val="Table 字符"/>
    <w:basedOn w:val="15"/>
    <w:link w:val="30"/>
    <w:qFormat/>
    <w:uiPriority w:val="0"/>
    <w:rPr>
      <w:rFonts w:ascii="等线 Light" w:hAnsi="等线 Light" w:eastAsia="仿宋_GB2312"/>
      <w:bCs/>
      <w:kern w:val="2"/>
      <w:sz w:val="24"/>
      <w:szCs w:val="32"/>
    </w:rPr>
  </w:style>
  <w:style w:type="paragraph" w:customStyle="1" w:styleId="32">
    <w:name w:val="修订1"/>
    <w:hidden/>
    <w:semiHidden/>
    <w:qFormat/>
    <w:uiPriority w:val="99"/>
    <w:pPr>
      <w:spacing w:after="160" w:line="278" w:lineRule="auto"/>
    </w:pPr>
    <w:rPr>
      <w:rFonts w:ascii="Times New Roman" w:hAnsi="Times New Roman" w:eastAsia="仿宋_GB2312" w:cs="Times New Roman"/>
      <w:kern w:val="2"/>
      <w:sz w:val="32"/>
      <w:szCs w:val="24"/>
      <w:lang w:val="en-US" w:eastAsia="zh-CN" w:bidi="ar-SA"/>
    </w:rPr>
  </w:style>
  <w:style w:type="paragraph" w:customStyle="1" w:styleId="33">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3573</Words>
  <Characters>3834</Characters>
  <Lines>23</Lines>
  <Paragraphs>6</Paragraphs>
  <TotalTime>7</TotalTime>
  <ScaleCrop>false</ScaleCrop>
  <LinksUpToDate>false</LinksUpToDate>
  <CharactersWithSpaces>3834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2019-08-21T22:54:00Z</dcterms:created>
  <dc:creator>zkk</dc:creator>
  <cp:lastModifiedBy>张九峰</cp:lastModifiedBy>
  <cp:lastPrinted>2026-04-01T03:05:24Z</cp:lastPrinted>
  <dcterms:modified xsi:type="dcterms:W3CDTF">2026-04-01T03:07:54Z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65B537E37BE14E0484E9F9BAC3DF0399</vt:lpwstr>
  </property>
  <property fmtid="{D5CDD505-2E9C-101B-9397-08002B2CF9AE}" pid="4" name="KSOTemplateDocerSaveRecord">
    <vt:lpwstr>eyJoZGlkIjoiYmExMTEyMzlhM2ZkMjU2YzAyOTFjZDEwODIzNDE3Y2YiLCJ1c2VySWQiOiIzNTgxMjQ0NTQifQ==</vt:lpwstr>
  </property>
</Properties>
</file>