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65F3B">
      <w:pPr>
        <w:pStyle w:val="15"/>
        <w:bidi w:val="0"/>
        <w:rPr>
          <w:rFonts w:hint="default"/>
          <w:lang w:val="en-US" w:eastAsia="zh-CN"/>
        </w:rPr>
      </w:pPr>
      <w:r>
        <w:rPr>
          <w:rFonts w:hint="default"/>
          <w:lang w:val="en-US" w:eastAsia="zh-CN"/>
        </w:rPr>
        <w:t>中关村科技园区昌平园管理委员会关于印发《昌平区医疗器械产业提升行动计划</w:t>
      </w:r>
      <w:r>
        <w:rPr>
          <w:rFonts w:hint="eastAsia"/>
          <w:lang w:val="en-US" w:eastAsia="zh-CN"/>
        </w:rPr>
        <w:t>（</w:t>
      </w:r>
      <w:r>
        <w:rPr>
          <w:rFonts w:hint="default"/>
          <w:lang w:val="en-US" w:eastAsia="zh-CN"/>
        </w:rPr>
        <w:t>2026-2028年</w:t>
      </w:r>
      <w:r>
        <w:rPr>
          <w:rFonts w:hint="eastAsia"/>
          <w:lang w:val="en-US" w:eastAsia="zh-CN"/>
        </w:rPr>
        <w:t>）</w:t>
      </w:r>
      <w:r>
        <w:rPr>
          <w:rFonts w:hint="default"/>
          <w:lang w:val="en-US" w:eastAsia="zh-CN"/>
        </w:rPr>
        <w:t>》的通知</w:t>
      </w:r>
    </w:p>
    <w:p w14:paraId="4CA86219">
      <w:pPr>
        <w:ind w:left="0" w:leftChars="0" w:firstLine="0" w:firstLineChars="0"/>
        <w:jc w:val="center"/>
        <w:rPr>
          <w:rFonts w:hint="default"/>
          <w:lang w:val="en-US" w:eastAsia="zh-CN"/>
        </w:rPr>
      </w:pPr>
      <w:r>
        <w:rPr>
          <w:rFonts w:hint="default"/>
          <w:lang w:val="en-US" w:eastAsia="zh-CN"/>
        </w:rPr>
        <w:t>昌园委发〔2026〕3号</w:t>
      </w:r>
    </w:p>
    <w:p w14:paraId="7141FAD9">
      <w:pPr>
        <w:ind w:left="0" w:leftChars="0" w:firstLine="0" w:firstLineChars="0"/>
        <w:rPr>
          <w:rFonts w:hint="default"/>
          <w:lang w:val="en-US" w:eastAsia="zh-CN"/>
        </w:rPr>
      </w:pPr>
      <w:r>
        <w:rPr>
          <w:rFonts w:hint="default"/>
          <w:lang w:val="en-US" w:eastAsia="zh-CN"/>
        </w:rPr>
        <w:t>各镇人民政府、街道办事处，区政府各委、办、局</w:t>
      </w:r>
      <w:r>
        <w:rPr>
          <w:rFonts w:hint="eastAsia"/>
          <w:lang w:val="en-US" w:eastAsia="zh-CN"/>
        </w:rPr>
        <w:t>（</w:t>
      </w:r>
      <w:r>
        <w:rPr>
          <w:rFonts w:hint="default"/>
          <w:lang w:val="en-US" w:eastAsia="zh-CN"/>
        </w:rPr>
        <w:t>公司</w:t>
      </w:r>
      <w:r>
        <w:rPr>
          <w:rFonts w:hint="eastAsia"/>
          <w:lang w:val="en-US" w:eastAsia="zh-CN"/>
        </w:rPr>
        <w:t>）</w:t>
      </w:r>
      <w:r>
        <w:rPr>
          <w:rFonts w:hint="default"/>
          <w:lang w:val="en-US" w:eastAsia="zh-CN"/>
        </w:rPr>
        <w:t>:</w:t>
      </w:r>
    </w:p>
    <w:p w14:paraId="248106BC">
      <w:pPr>
        <w:ind w:firstLine="560" w:firstLineChars="200"/>
        <w:rPr>
          <w:rFonts w:hint="default"/>
          <w:lang w:val="en-US" w:eastAsia="zh-CN"/>
        </w:rPr>
      </w:pPr>
      <w:r>
        <w:rPr>
          <w:rFonts w:hint="default"/>
          <w:lang w:val="en-US" w:eastAsia="zh-CN"/>
        </w:rPr>
        <w:t>经区政府研究同意，现将《昌平区医疗器械产业提升行动计划</w:t>
      </w:r>
      <w:r>
        <w:rPr>
          <w:rFonts w:hint="eastAsia"/>
          <w:lang w:val="en-US" w:eastAsia="zh-CN"/>
        </w:rPr>
        <w:t>（</w:t>
      </w:r>
      <w:r>
        <w:rPr>
          <w:rFonts w:hint="default"/>
          <w:lang w:val="en-US" w:eastAsia="zh-CN"/>
        </w:rPr>
        <w:t>2026-2028年</w:t>
      </w:r>
      <w:r>
        <w:rPr>
          <w:rFonts w:hint="eastAsia"/>
          <w:lang w:val="en-US" w:eastAsia="zh-CN"/>
        </w:rPr>
        <w:t>）</w:t>
      </w:r>
      <w:r>
        <w:rPr>
          <w:rFonts w:hint="default"/>
          <w:lang w:val="en-US" w:eastAsia="zh-CN"/>
        </w:rPr>
        <w:t>》印发给你们，请认真贯彻落实。</w:t>
      </w:r>
    </w:p>
    <w:p w14:paraId="30808E7B">
      <w:pPr>
        <w:ind w:firstLine="560" w:firstLineChars="200"/>
        <w:rPr>
          <w:rFonts w:hint="default"/>
          <w:lang w:val="en-US" w:eastAsia="zh-CN"/>
        </w:rPr>
      </w:pPr>
      <w:r>
        <w:rPr>
          <w:rFonts w:hint="default"/>
          <w:lang w:val="en-US" w:eastAsia="zh-CN"/>
        </w:rPr>
        <w:t>特此通知。</w:t>
      </w:r>
    </w:p>
    <w:p w14:paraId="0EAFF293">
      <w:pPr>
        <w:ind w:firstLine="560" w:firstLineChars="200"/>
        <w:rPr>
          <w:rFonts w:hint="default"/>
          <w:lang w:val="en-US" w:eastAsia="zh-CN"/>
        </w:rPr>
      </w:pPr>
      <w:r>
        <w:rPr>
          <w:rFonts w:hint="default"/>
          <w:lang w:val="en-US" w:eastAsia="zh-CN"/>
        </w:rPr>
        <w:t>附件：《昌平区医疗器械产业提升行动计划</w:t>
      </w:r>
      <w:r>
        <w:rPr>
          <w:rFonts w:hint="eastAsia"/>
          <w:lang w:val="en-US" w:eastAsia="zh-CN"/>
        </w:rPr>
        <w:t>（</w:t>
      </w:r>
      <w:r>
        <w:rPr>
          <w:rFonts w:hint="default"/>
          <w:lang w:val="en-US" w:eastAsia="zh-CN"/>
        </w:rPr>
        <w:t>2026-2028年</w:t>
      </w:r>
      <w:r>
        <w:rPr>
          <w:rFonts w:hint="eastAsia"/>
          <w:lang w:val="en-US" w:eastAsia="zh-CN"/>
        </w:rPr>
        <w:t>）</w:t>
      </w:r>
      <w:r>
        <w:rPr>
          <w:rFonts w:hint="default"/>
          <w:lang w:val="en-US" w:eastAsia="zh-CN"/>
        </w:rPr>
        <w:t>》</w:t>
      </w:r>
    </w:p>
    <w:p w14:paraId="44A0C5DC">
      <w:pPr>
        <w:pStyle w:val="6"/>
        <w:bidi w:val="0"/>
        <w:rPr>
          <w:rFonts w:hint="default"/>
          <w:lang w:val="en-US" w:eastAsia="zh-CN"/>
        </w:rPr>
      </w:pPr>
      <w:r>
        <w:rPr>
          <w:rFonts w:hint="default"/>
          <w:lang w:val="en-US" w:eastAsia="zh-CN"/>
        </w:rPr>
        <w:t>中关村科技园区昌平园管理委员会</w:t>
      </w:r>
    </w:p>
    <w:p w14:paraId="01B03585">
      <w:pPr>
        <w:pStyle w:val="6"/>
        <w:bidi w:val="0"/>
        <w:rPr>
          <w:rFonts w:hint="default"/>
          <w:lang w:val="en-US" w:eastAsia="zh-CN"/>
        </w:rPr>
      </w:pPr>
      <w:r>
        <w:rPr>
          <w:rFonts w:hint="default"/>
          <w:lang w:val="en-US" w:eastAsia="zh-CN"/>
        </w:rPr>
        <w:t>2026年4月2日</w:t>
      </w:r>
    </w:p>
    <w:p w14:paraId="24082C2C">
      <w:pPr>
        <w:ind w:firstLine="560" w:firstLineChars="200"/>
        <w:rPr>
          <w:rFonts w:hint="default"/>
          <w:lang w:val="en-US" w:eastAsia="zh-CN"/>
        </w:rPr>
      </w:pPr>
      <w:r>
        <w:rPr>
          <w:rFonts w:hint="default"/>
          <w:lang w:val="en-US" w:eastAsia="zh-CN"/>
        </w:rPr>
        <w:t>中关村科技园区昌平园管理委员会</w:t>
      </w:r>
    </w:p>
    <w:p w14:paraId="60B8CC92">
      <w:pPr>
        <w:ind w:firstLine="560" w:firstLineChars="200"/>
        <w:rPr>
          <w:rFonts w:hint="default"/>
          <w:lang w:val="en-US" w:eastAsia="zh-CN"/>
        </w:rPr>
      </w:pPr>
      <w:r>
        <w:rPr>
          <w:rFonts w:hint="default"/>
          <w:lang w:val="en-US" w:eastAsia="zh-CN"/>
        </w:rPr>
        <w:t>2026年4月2日印发</w:t>
      </w:r>
    </w:p>
    <w:p w14:paraId="2A94A8FC">
      <w:pPr>
        <w:ind w:firstLine="560" w:firstLineChars="200"/>
        <w:rPr>
          <w:rFonts w:hint="default"/>
          <w:lang w:val="en-US" w:eastAsia="zh-CN"/>
        </w:rPr>
      </w:pPr>
      <w:r>
        <w:rPr>
          <w:rFonts w:hint="default"/>
          <w:lang w:val="en-US" w:eastAsia="zh-CN"/>
        </w:rPr>
        <w:t>附件</w:t>
      </w:r>
    </w:p>
    <w:p w14:paraId="215408FC">
      <w:pPr>
        <w:pStyle w:val="15"/>
        <w:bidi w:val="0"/>
        <w:rPr>
          <w:rFonts w:hint="default"/>
          <w:lang w:val="en-US" w:eastAsia="zh-CN"/>
        </w:rPr>
      </w:pPr>
      <w:bookmarkStart w:id="0" w:name="_GoBack"/>
      <w:r>
        <w:rPr>
          <w:rFonts w:hint="default"/>
          <w:lang w:val="en-US" w:eastAsia="zh-CN"/>
        </w:rPr>
        <w:t>昌平区医疗器械产业提升行动计划</w:t>
      </w:r>
      <w:r>
        <w:rPr>
          <w:rFonts w:hint="eastAsia"/>
          <w:lang w:val="en-US" w:eastAsia="zh-CN"/>
        </w:rPr>
        <w:t>（</w:t>
      </w:r>
      <w:r>
        <w:rPr>
          <w:rFonts w:hint="default"/>
          <w:lang w:val="en-US" w:eastAsia="zh-CN"/>
        </w:rPr>
        <w:t>2026-2028年</w:t>
      </w:r>
      <w:r>
        <w:rPr>
          <w:rFonts w:hint="eastAsia"/>
          <w:lang w:val="en-US" w:eastAsia="zh-CN"/>
        </w:rPr>
        <w:t>）</w:t>
      </w:r>
    </w:p>
    <w:bookmarkEnd w:id="0"/>
    <w:p w14:paraId="0D29E210">
      <w:pPr>
        <w:ind w:firstLine="560" w:firstLineChars="200"/>
        <w:rPr>
          <w:rFonts w:hint="default"/>
          <w:lang w:val="en-US" w:eastAsia="zh-CN"/>
        </w:rPr>
      </w:pPr>
      <w:r>
        <w:rPr>
          <w:rFonts w:hint="default"/>
          <w:lang w:val="en-US" w:eastAsia="zh-CN"/>
        </w:rPr>
        <w:t>医疗器械产业是国家和北京市重点布局产业，也是昌平区的关键优势产业。为贯彻落实《中华人民共和国国民经济和社会发展第十四个五年规划和2035年远景目标纲要》及北京市关于推动医药健康产业高质量发展的系列部署，积极应对新一轮产业科技变革，抢抓发展机遇，需在更高起点上谋划产业未来。本行动计划旨在巩固产业现有发展成果、明确新时期战略方向，推动昌平医疗器械产业集群迈向更高水平的创新发展。</w:t>
      </w:r>
    </w:p>
    <w:p w14:paraId="4E0B8EC7">
      <w:pPr>
        <w:pStyle w:val="2"/>
        <w:bidi w:val="0"/>
        <w:rPr>
          <w:rFonts w:hint="default"/>
          <w:lang w:val="en-US" w:eastAsia="zh-CN"/>
        </w:rPr>
      </w:pPr>
      <w:r>
        <w:rPr>
          <w:rFonts w:hint="default"/>
          <w:lang w:val="en-US" w:eastAsia="zh-CN"/>
        </w:rPr>
        <w:t>一、总体要求：以大格局深耕大产业</w:t>
      </w:r>
    </w:p>
    <w:p w14:paraId="551733AC">
      <w:pPr>
        <w:ind w:firstLine="562" w:firstLineChars="200"/>
        <w:rPr>
          <w:rFonts w:hint="default"/>
          <w:lang w:val="en-US" w:eastAsia="zh-CN"/>
        </w:rPr>
      </w:pPr>
      <w:r>
        <w:rPr>
          <w:rStyle w:val="30"/>
          <w:rFonts w:hint="default"/>
          <w:lang w:val="en-US" w:eastAsia="zh-CN"/>
        </w:rPr>
        <w:t>产业规模增长。</w:t>
      </w:r>
      <w:r>
        <w:rPr>
          <w:rFonts w:hint="default"/>
          <w:lang w:val="en-US" w:eastAsia="zh-CN"/>
        </w:rPr>
        <w:t>到2028年，根据医疗仪器设备及器械制造行业统计的医疗器械产业产值规模突破150亿元，产值在全市占比保持不低于35%,全口径收入达到250亿元；企业培育方面，年收入过亿企业数量达到45家，超10亿元企业数量达到5家，上市企业数量达到10家。</w:t>
      </w:r>
    </w:p>
    <w:p w14:paraId="380C0C75">
      <w:pPr>
        <w:ind w:firstLine="562" w:firstLineChars="200"/>
        <w:rPr>
          <w:rFonts w:hint="default"/>
          <w:lang w:val="en-US" w:eastAsia="zh-CN"/>
        </w:rPr>
      </w:pPr>
      <w:r>
        <w:rPr>
          <w:rStyle w:val="30"/>
          <w:rFonts w:hint="default"/>
          <w:lang w:val="en-US" w:eastAsia="zh-CN"/>
        </w:rPr>
        <w:t>高端高新突破。</w:t>
      </w:r>
      <w:r>
        <w:rPr>
          <w:rFonts w:hint="default"/>
          <w:lang w:val="en-US" w:eastAsia="zh-CN"/>
        </w:rPr>
        <w:t>到2028年，医疗器械领域国家级专精特新“小巨人”企业数量达到20家，培育创新医疗器械数量突破40个，保持全市领先；平台建设方面，争取2-3个重点共性技术服务平台</w:t>
      </w:r>
      <w:r>
        <w:rPr>
          <w:rStyle w:val="25"/>
          <w:rFonts w:hint="eastAsia"/>
          <w:sz w:val="28"/>
          <w:lang w:val="en-US" w:eastAsia="zh-CN"/>
        </w:rPr>
        <w:footnoteReference w:id="0"/>
      </w:r>
      <w:r>
        <w:rPr>
          <w:rFonts w:hint="default"/>
          <w:lang w:val="en-US" w:eastAsia="zh-CN"/>
        </w:rPr>
        <w:t>、1-2家国家级医疗器械重点实验室落地。</w:t>
      </w:r>
    </w:p>
    <w:p w14:paraId="5E73B1A9">
      <w:pPr>
        <w:ind w:firstLine="562" w:firstLineChars="200"/>
        <w:rPr>
          <w:rFonts w:hint="default"/>
          <w:lang w:val="en-US" w:eastAsia="zh-CN"/>
        </w:rPr>
      </w:pPr>
      <w:r>
        <w:rPr>
          <w:rStyle w:val="30"/>
          <w:rFonts w:hint="default"/>
          <w:lang w:val="en-US" w:eastAsia="zh-CN"/>
        </w:rPr>
        <w:t>发展质效跃升。</w:t>
      </w:r>
      <w:r>
        <w:rPr>
          <w:rFonts w:hint="default"/>
          <w:lang w:val="en-US" w:eastAsia="zh-CN"/>
        </w:rPr>
        <w:t>推进产业集群建设，打造专科医疗产业集群与全国领先的脑机接口产业集聚区；强化载体赋能作用，中关村昌平园中心区、国际医疗器械城、生命科学园等载体高端产业集聚能力显著增强；推动政策与项目落地，率先推行一批突破性强、带动性大的试点政策，率先建设一批标杆性示范项目。</w:t>
      </w:r>
    </w:p>
    <w:p w14:paraId="14DDE1ED">
      <w:pPr>
        <w:pStyle w:val="2"/>
        <w:bidi w:val="0"/>
        <w:rPr>
          <w:rFonts w:hint="default"/>
          <w:lang w:val="en-US" w:eastAsia="zh-CN"/>
        </w:rPr>
      </w:pPr>
      <w:r>
        <w:rPr>
          <w:rFonts w:hint="default"/>
          <w:lang w:val="en-US" w:eastAsia="zh-CN"/>
        </w:rPr>
        <w:t>二、主攻方向：以头部资源健全产业生态</w:t>
      </w:r>
    </w:p>
    <w:p w14:paraId="280D03D0">
      <w:pPr>
        <w:pStyle w:val="3"/>
        <w:bidi w:val="0"/>
        <w:rPr>
          <w:rFonts w:hint="default"/>
          <w:lang w:val="en-US" w:eastAsia="zh-CN"/>
        </w:rPr>
      </w:pPr>
      <w:r>
        <w:rPr>
          <w:rFonts w:hint="eastAsia"/>
          <w:lang w:val="en-US" w:eastAsia="zh-CN"/>
        </w:rPr>
        <w:t>（</w:t>
      </w:r>
      <w:r>
        <w:rPr>
          <w:rFonts w:hint="default"/>
          <w:lang w:val="en-US" w:eastAsia="zh-CN"/>
        </w:rPr>
        <w:t>一</w:t>
      </w:r>
      <w:r>
        <w:rPr>
          <w:rFonts w:hint="eastAsia"/>
          <w:lang w:val="en-US" w:eastAsia="zh-CN"/>
        </w:rPr>
        <w:t>）</w:t>
      </w:r>
      <w:r>
        <w:rPr>
          <w:rFonts w:hint="default"/>
          <w:lang w:val="en-US" w:eastAsia="zh-CN"/>
        </w:rPr>
        <w:t>1个尖端产业</w:t>
      </w:r>
    </w:p>
    <w:p w14:paraId="41A362D7">
      <w:pPr>
        <w:ind w:firstLine="560" w:firstLineChars="200"/>
        <w:rPr>
          <w:rFonts w:hint="default"/>
          <w:lang w:val="en-US" w:eastAsia="zh-CN"/>
        </w:rPr>
      </w:pPr>
      <w:r>
        <w:rPr>
          <w:rFonts w:hint="default"/>
          <w:lang w:val="en-US" w:eastAsia="zh-CN"/>
        </w:rPr>
        <w:t>脑机接口。聚焦软硬件以及支撑平台等重点环节。主要攻克柔性电极与采集芯片技术，突破高通量、长稳定植入方面的瓶颈。升级实时解码与多模态融合算法，深化中文意图识别研究，布局无线全植入系统。依托重点机构搭建共性技术与数据训练平台，推动康复医疗、人机交互等场景应用落地。</w:t>
      </w:r>
    </w:p>
    <w:p w14:paraId="33C042B6">
      <w:pPr>
        <w:pStyle w:val="3"/>
        <w:bidi w:val="0"/>
        <w:rPr>
          <w:rFonts w:hint="default"/>
          <w:lang w:val="en-US" w:eastAsia="zh-CN"/>
        </w:rPr>
      </w:pPr>
      <w:r>
        <w:rPr>
          <w:rFonts w:hint="eastAsia"/>
          <w:lang w:val="en-US" w:eastAsia="zh-CN"/>
        </w:rPr>
        <w:t>（</w:t>
      </w:r>
      <w:r>
        <w:rPr>
          <w:rFonts w:hint="default"/>
          <w:lang w:val="en-US" w:eastAsia="zh-CN"/>
        </w:rPr>
        <w:t>二</w:t>
      </w:r>
      <w:r>
        <w:rPr>
          <w:rFonts w:hint="eastAsia"/>
          <w:lang w:val="en-US" w:eastAsia="zh-CN"/>
        </w:rPr>
        <w:t>）</w:t>
      </w:r>
      <w:r>
        <w:rPr>
          <w:rFonts w:hint="default"/>
          <w:lang w:val="en-US" w:eastAsia="zh-CN"/>
        </w:rPr>
        <w:t>3个优势产业</w:t>
      </w:r>
    </w:p>
    <w:p w14:paraId="4B7946E0">
      <w:pPr>
        <w:ind w:firstLine="562" w:firstLineChars="200"/>
        <w:rPr>
          <w:rFonts w:hint="default"/>
          <w:lang w:val="en-US" w:eastAsia="zh-CN"/>
        </w:rPr>
      </w:pPr>
      <w:r>
        <w:rPr>
          <w:rStyle w:val="30"/>
          <w:rFonts w:hint="default"/>
          <w:lang w:val="en-US" w:eastAsia="zh-CN"/>
        </w:rPr>
        <w:t>1.体外诊断。</w:t>
      </w:r>
      <w:r>
        <w:rPr>
          <w:rFonts w:hint="default"/>
          <w:lang w:val="en-US" w:eastAsia="zh-CN"/>
        </w:rPr>
        <w:t>着重推进肿瘤早期筛查与感染快速检测工作，进一步深化多癌种多标志物的检测，依托大规模临床样本库与AI辅助系统，提高早期诊断的精准度以及分级诊疗的效能。攻克微流控与多重聚合酶链式反应</w:t>
      </w:r>
      <w:r>
        <w:rPr>
          <w:rFonts w:hint="eastAsia"/>
          <w:lang w:val="en-US" w:eastAsia="zh-CN"/>
        </w:rPr>
        <w:t>（</w:t>
      </w:r>
      <w:r>
        <w:rPr>
          <w:rFonts w:hint="default"/>
          <w:lang w:val="en-US" w:eastAsia="zh-CN"/>
        </w:rPr>
        <w:t>PCR</w:t>
      </w:r>
      <w:r>
        <w:rPr>
          <w:rFonts w:hint="eastAsia"/>
          <w:lang w:val="en-US" w:eastAsia="zh-CN"/>
        </w:rPr>
        <w:t>）</w:t>
      </w:r>
      <w:r>
        <w:rPr>
          <w:rFonts w:hint="default"/>
          <w:lang w:val="en-US" w:eastAsia="zh-CN"/>
        </w:rPr>
        <w:t>技术难题，布局多病原体联合检测与便携式即时检验</w:t>
      </w:r>
      <w:r>
        <w:rPr>
          <w:rFonts w:hint="eastAsia"/>
          <w:lang w:val="en-US" w:eastAsia="zh-CN"/>
        </w:rPr>
        <w:t>（</w:t>
      </w:r>
      <w:r>
        <w:rPr>
          <w:rFonts w:hint="default"/>
          <w:lang w:val="en-US" w:eastAsia="zh-CN"/>
        </w:rPr>
        <w:t>POCT</w:t>
      </w:r>
      <w:r>
        <w:rPr>
          <w:rFonts w:hint="eastAsia"/>
          <w:lang w:val="en-US" w:eastAsia="zh-CN"/>
        </w:rPr>
        <w:t>）</w:t>
      </w:r>
      <w:r>
        <w:rPr>
          <w:rFonts w:hint="default"/>
          <w:lang w:val="en-US" w:eastAsia="zh-CN"/>
        </w:rPr>
        <w:t>装备，增强基层医疗快速响应能力。</w:t>
      </w:r>
    </w:p>
    <w:p w14:paraId="2CCFA8C2">
      <w:pPr>
        <w:ind w:firstLine="562" w:firstLineChars="200"/>
        <w:rPr>
          <w:rFonts w:hint="default"/>
          <w:lang w:val="en-US" w:eastAsia="zh-CN"/>
        </w:rPr>
      </w:pPr>
      <w:r>
        <w:rPr>
          <w:rStyle w:val="30"/>
          <w:rFonts w:hint="default"/>
          <w:lang w:val="en-US" w:eastAsia="zh-CN"/>
        </w:rPr>
        <w:t>2.植介入器械。</w:t>
      </w:r>
      <w:r>
        <w:rPr>
          <w:rFonts w:hint="default"/>
          <w:lang w:val="en-US" w:eastAsia="zh-CN"/>
        </w:rPr>
        <w:t>重点发展心血管、眼科及骨科植入器械领域。研发可吸收支架、人工晶体与3D打印植入物等产品。深化医工协同合作，依托临床联合体加速试验验证与注册审批，畅通创新产品上市绿色通道。规划布局智能制造产线，推动产品示范应用与国际化拓展，打造高精尖器械产业集群。</w:t>
      </w:r>
    </w:p>
    <w:p w14:paraId="34C05FDD">
      <w:pPr>
        <w:ind w:firstLine="562" w:firstLineChars="200"/>
        <w:rPr>
          <w:rFonts w:hint="default"/>
          <w:lang w:val="en-US" w:eastAsia="zh-CN"/>
        </w:rPr>
      </w:pPr>
      <w:r>
        <w:rPr>
          <w:rStyle w:val="30"/>
          <w:rFonts w:hint="default"/>
          <w:lang w:val="en-US" w:eastAsia="zh-CN"/>
        </w:rPr>
        <w:t>3.医美器械。</w:t>
      </w:r>
      <w:r>
        <w:rPr>
          <w:rFonts w:hint="default"/>
          <w:lang w:val="en-US" w:eastAsia="zh-CN"/>
        </w:rPr>
        <w:t>统筹再生填充、胶原蛋白与光电装备发展。攻克新一代材料与射频关键技术难题。依托共性平台与标准化生产线，突破规模化制备瓶颈，加速三类器械注册上市。完善“研发一制造一服务”全产业链条生态体系，引进和培育领军企业，打造高水平产业集聚区。</w:t>
      </w:r>
    </w:p>
    <w:p w14:paraId="79FF0B79">
      <w:pPr>
        <w:pStyle w:val="3"/>
        <w:bidi w:val="0"/>
        <w:rPr>
          <w:rFonts w:hint="default"/>
          <w:lang w:val="en-US" w:eastAsia="zh-CN"/>
        </w:rPr>
      </w:pPr>
      <w:r>
        <w:rPr>
          <w:rFonts w:hint="eastAsia"/>
          <w:lang w:val="en-US" w:eastAsia="zh-CN"/>
        </w:rPr>
        <w:t>（</w:t>
      </w:r>
      <w:r>
        <w:rPr>
          <w:rFonts w:hint="default"/>
          <w:lang w:val="en-US" w:eastAsia="zh-CN"/>
        </w:rPr>
        <w:t>三</w:t>
      </w:r>
      <w:r>
        <w:rPr>
          <w:rFonts w:hint="eastAsia"/>
          <w:lang w:val="en-US" w:eastAsia="zh-CN"/>
        </w:rPr>
        <w:t>）</w:t>
      </w:r>
      <w:r>
        <w:rPr>
          <w:rFonts w:hint="default"/>
          <w:lang w:val="en-US" w:eastAsia="zh-CN"/>
        </w:rPr>
        <w:t>2个特色产业</w:t>
      </w:r>
    </w:p>
    <w:p w14:paraId="34EC62F8">
      <w:pPr>
        <w:ind w:firstLine="562" w:firstLineChars="200"/>
        <w:rPr>
          <w:rFonts w:hint="default"/>
          <w:lang w:val="en-US" w:eastAsia="zh-CN"/>
        </w:rPr>
      </w:pPr>
      <w:r>
        <w:rPr>
          <w:rStyle w:val="30"/>
          <w:rFonts w:hint="default"/>
          <w:lang w:val="en-US" w:eastAsia="zh-CN"/>
        </w:rPr>
        <w:t>1.高端诊疗设备。</w:t>
      </w:r>
      <w:r>
        <w:rPr>
          <w:rFonts w:hint="default"/>
          <w:lang w:val="en-US" w:eastAsia="zh-CN"/>
        </w:rPr>
        <w:t>统筹高端诊疗装备与人工智能协同发展。促进眼科、放疗及内窥镜设备迭代升级，巩固国产产品的优势地位。攻关手术机器人精密传感与控制核心技术，加快心血管、骨科领域临床验证进程。深化医疗大模型应用，推进影像分析与辅助诊断软件三类注册，赋能基层诊疗。</w:t>
      </w:r>
    </w:p>
    <w:p w14:paraId="3995AF77">
      <w:pPr>
        <w:ind w:firstLine="562" w:firstLineChars="200"/>
        <w:rPr>
          <w:rFonts w:hint="default"/>
          <w:lang w:val="en-US" w:eastAsia="zh-CN"/>
        </w:rPr>
      </w:pPr>
      <w:r>
        <w:rPr>
          <w:rStyle w:val="30"/>
          <w:rFonts w:hint="default"/>
          <w:lang w:val="en-US" w:eastAsia="zh-CN"/>
        </w:rPr>
        <w:t>2.生物医用材料。</w:t>
      </w:r>
      <w:r>
        <w:rPr>
          <w:rFonts w:hint="default"/>
          <w:lang w:val="en-US" w:eastAsia="zh-CN"/>
        </w:rPr>
        <w:t>聚焦高端生物材料与关键原料。重点发展口腔、骨科及神经修复领域，突破3D打印与生物活性诱导技术。建设高纯度抗原抗体GMP产线，强化AI工艺优化与基金支撑，推动国产核心原料技术迭代更新。加快神经导管与补片临床转化，支持相关产品向神经外科领域延伸。</w:t>
      </w:r>
    </w:p>
    <w:p w14:paraId="008D56FA">
      <w:pPr>
        <w:pStyle w:val="3"/>
        <w:bidi w:val="0"/>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AI全面赋能</w:t>
      </w:r>
    </w:p>
    <w:p w14:paraId="7FF82E83">
      <w:pPr>
        <w:ind w:firstLine="562" w:firstLineChars="200"/>
        <w:rPr>
          <w:rFonts w:hint="default"/>
          <w:lang w:val="en-US" w:eastAsia="zh-CN"/>
        </w:rPr>
      </w:pPr>
      <w:r>
        <w:rPr>
          <w:rStyle w:val="30"/>
          <w:rFonts w:hint="default"/>
          <w:lang w:val="en-US" w:eastAsia="zh-CN"/>
        </w:rPr>
        <w:t>1.产品研发创新。</w:t>
      </w:r>
      <w:r>
        <w:rPr>
          <w:rFonts w:hint="default"/>
          <w:lang w:val="en-US" w:eastAsia="zh-CN"/>
        </w:rPr>
        <w:t>聚焦医学影像、手术机器人与脑机接口领域，重点攻关柔性电极、采集芯片及高端影像设备，力求突破神经信号解码与闭环调控技术。进一步深化产学研协同合作，攻克AI辅助质量控制难题，培育拥有自主知识产权的核心产品。</w:t>
      </w:r>
    </w:p>
    <w:p w14:paraId="624F5929">
      <w:pPr>
        <w:ind w:firstLine="562" w:firstLineChars="200"/>
        <w:rPr>
          <w:rFonts w:hint="default"/>
          <w:lang w:val="en-US" w:eastAsia="zh-CN"/>
        </w:rPr>
      </w:pPr>
      <w:r>
        <w:rPr>
          <w:rStyle w:val="30"/>
          <w:rFonts w:hint="default"/>
          <w:lang w:val="en-US" w:eastAsia="zh-CN"/>
        </w:rPr>
        <w:t>2.生产升级与成果转化。</w:t>
      </w:r>
      <w:r>
        <w:rPr>
          <w:rFonts w:hint="default"/>
          <w:lang w:val="en-US" w:eastAsia="zh-CN"/>
        </w:rPr>
        <w:t>推动生产流程数智化重塑，深化AI在研发衔接、过程管控与质量追溯等环节的应用。凭借合同研发生产组织</w:t>
      </w:r>
      <w:r>
        <w:rPr>
          <w:rFonts w:hint="eastAsia"/>
          <w:lang w:val="en-US" w:eastAsia="zh-CN"/>
        </w:rPr>
        <w:t>（</w:t>
      </w:r>
      <w:r>
        <w:rPr>
          <w:rFonts w:hint="default"/>
          <w:lang w:val="en-US" w:eastAsia="zh-CN"/>
        </w:rPr>
        <w:t>CDMO</w:t>
      </w:r>
      <w:r>
        <w:rPr>
          <w:rFonts w:hint="eastAsia"/>
          <w:lang w:val="en-US" w:eastAsia="zh-CN"/>
        </w:rPr>
        <w:t>）</w:t>
      </w:r>
      <w:r>
        <w:rPr>
          <w:rFonts w:hint="default"/>
          <w:lang w:val="en-US" w:eastAsia="zh-CN"/>
        </w:rPr>
        <w:t>平台强化转化服务，解决技术适配难题，打通从实验室研发到规模化生产的关键路径。</w:t>
      </w:r>
    </w:p>
    <w:p w14:paraId="1BF2361B">
      <w:pPr>
        <w:ind w:firstLine="562" w:firstLineChars="200"/>
        <w:rPr>
          <w:rFonts w:hint="default"/>
          <w:lang w:val="en-US" w:eastAsia="zh-CN"/>
        </w:rPr>
      </w:pPr>
      <w:r>
        <w:rPr>
          <w:rStyle w:val="30"/>
          <w:rFonts w:hint="default"/>
          <w:lang w:val="en-US" w:eastAsia="zh-CN"/>
        </w:rPr>
        <w:t>3.应用场景开放与落地。</w:t>
      </w:r>
      <w:r>
        <w:rPr>
          <w:rFonts w:hint="default"/>
          <w:lang w:val="en-US" w:eastAsia="zh-CN"/>
        </w:rPr>
        <w:t>推进临床诊疗与康复场景落地，在眼科、骨科等重点科室推广手术机器人与AI辅助诊断技术，构建智慧医疗生态的闭环体系。深化推进准入试点改革，探索入院采购与结算新模式。借助各级医疗器械创新服务站畅通优先审批通道。强化场景生态建设支持，依托中小企业数智化转型相关政策，重点支持示范性应用场景建设，完善配套支撑，推动AI医疗器械在医疗系统内规模化应用。</w:t>
      </w:r>
    </w:p>
    <w:p w14:paraId="2AADBCB8">
      <w:pPr>
        <w:pStyle w:val="2"/>
        <w:bidi w:val="0"/>
        <w:rPr>
          <w:rFonts w:hint="default"/>
          <w:lang w:val="en-US" w:eastAsia="zh-CN"/>
        </w:rPr>
      </w:pPr>
      <w:r>
        <w:rPr>
          <w:rFonts w:hint="default"/>
          <w:lang w:val="en-US" w:eastAsia="zh-CN"/>
        </w:rPr>
        <w:t>三、重点任务：以重大工程钉住关键环节</w:t>
      </w:r>
    </w:p>
    <w:p w14:paraId="0A788F09">
      <w:pPr>
        <w:pStyle w:val="3"/>
        <w:bidi w:val="0"/>
        <w:rPr>
          <w:rFonts w:hint="default"/>
          <w:lang w:val="en-US" w:eastAsia="zh-CN"/>
        </w:rPr>
      </w:pPr>
      <w:r>
        <w:rPr>
          <w:rFonts w:hint="eastAsia"/>
          <w:lang w:val="en-US" w:eastAsia="zh-CN"/>
        </w:rPr>
        <w:t>（</w:t>
      </w:r>
      <w:r>
        <w:rPr>
          <w:rFonts w:hint="default"/>
          <w:lang w:val="en-US" w:eastAsia="zh-CN"/>
        </w:rPr>
        <w:t>一</w:t>
      </w:r>
      <w:r>
        <w:rPr>
          <w:rFonts w:hint="eastAsia"/>
          <w:lang w:val="en-US" w:eastAsia="zh-CN"/>
        </w:rPr>
        <w:t>）</w:t>
      </w:r>
      <w:r>
        <w:rPr>
          <w:rFonts w:hint="default"/>
          <w:lang w:val="en-US" w:eastAsia="zh-CN"/>
        </w:rPr>
        <w:t>龙头引领与产业链配套攻坚工程</w:t>
      </w:r>
    </w:p>
    <w:p w14:paraId="17A60CA8">
      <w:pPr>
        <w:ind w:firstLine="560" w:firstLineChars="200"/>
        <w:rPr>
          <w:rFonts w:hint="default"/>
          <w:lang w:val="en-US" w:eastAsia="zh-CN"/>
        </w:rPr>
      </w:pPr>
      <w:r>
        <w:rPr>
          <w:rFonts w:hint="default"/>
          <w:lang w:val="en-US" w:eastAsia="zh-CN"/>
        </w:rPr>
        <w:t>推行龙头企业赋能计划，组建产业链创新联盟，聚焦关键配套技术开展集中攻关。优化产业空间布局，加快配套产业园及脑机接口等特色园区建设进程，有效运用超长期特别国债等政策工具，畅通企业资金申报渠道，落实基金保障措施，深化供需对接机制，建立园区资源库，支持企业开放共享实验室。</w:t>
      </w:r>
      <w:r>
        <w:rPr>
          <w:rFonts w:hint="eastAsia"/>
          <w:lang w:val="en-US" w:eastAsia="zh-CN"/>
        </w:rPr>
        <w:t>（</w:t>
      </w:r>
      <w:r>
        <w:rPr>
          <w:rFonts w:hint="default"/>
          <w:lang w:val="en-US" w:eastAsia="zh-CN"/>
        </w:rPr>
        <w:t>责任单位：昌平园管委会、区发改委、区科委、区经信局、未来科学城管委会、昌发展公司、未来城公司</w:t>
      </w:r>
      <w:r>
        <w:rPr>
          <w:rFonts w:hint="eastAsia"/>
          <w:lang w:val="en-US" w:eastAsia="zh-CN"/>
        </w:rPr>
        <w:t>）</w:t>
      </w:r>
    </w:p>
    <w:p w14:paraId="0254B6D7">
      <w:pPr>
        <w:pStyle w:val="3"/>
        <w:bidi w:val="0"/>
        <w:rPr>
          <w:rFonts w:hint="default"/>
          <w:lang w:val="en-US" w:eastAsia="zh-CN"/>
        </w:rPr>
      </w:pPr>
      <w:r>
        <w:rPr>
          <w:rFonts w:hint="eastAsia"/>
          <w:lang w:val="en-US" w:eastAsia="zh-CN"/>
        </w:rPr>
        <w:t>（</w:t>
      </w:r>
      <w:r>
        <w:rPr>
          <w:rFonts w:hint="default"/>
          <w:lang w:val="en-US" w:eastAsia="zh-CN"/>
        </w:rPr>
        <w:t>二</w:t>
      </w:r>
      <w:r>
        <w:rPr>
          <w:rFonts w:hint="eastAsia"/>
          <w:lang w:val="en-US" w:eastAsia="zh-CN"/>
        </w:rPr>
        <w:t>）</w:t>
      </w:r>
      <w:r>
        <w:rPr>
          <w:rFonts w:hint="default"/>
          <w:lang w:val="en-US" w:eastAsia="zh-CN"/>
        </w:rPr>
        <w:t>中试与量产支撑平台建设工程</w:t>
      </w:r>
    </w:p>
    <w:p w14:paraId="0679BDDA">
      <w:pPr>
        <w:ind w:firstLine="560" w:firstLineChars="200"/>
        <w:rPr>
          <w:rFonts w:hint="default"/>
          <w:lang w:val="en-US" w:eastAsia="zh-CN"/>
        </w:rPr>
      </w:pPr>
      <w:r>
        <w:rPr>
          <w:rFonts w:hint="default"/>
          <w:lang w:val="en-US" w:eastAsia="zh-CN"/>
        </w:rPr>
        <w:t>加速CDMO平台提质升级，统筹相关平台企业，明确专业分工，落实设备补贴政策，提供前置审批服务。深化中试资源整合，联合国家级创新中心共建高端诊疗设备中试专区，盘活国际医疗器械城载体空间，推行“设备共享+费用减免”模式。完善中试熟化体系，实施技术成熟度分级管理，组建专班提供“技术+合规+市场”全周期服务，以倒排工期的方式推动重点基地投入运营。</w:t>
      </w:r>
      <w:r>
        <w:rPr>
          <w:rFonts w:hint="eastAsia"/>
          <w:lang w:val="en-US" w:eastAsia="zh-CN"/>
        </w:rPr>
        <w:t>（</w:t>
      </w:r>
      <w:r>
        <w:rPr>
          <w:rFonts w:hint="default"/>
          <w:lang w:val="en-US" w:eastAsia="zh-CN"/>
        </w:rPr>
        <w:t>责任单位：昌平园管委会、未来科学城管委会、区科委、区市场监管局、区卫健委、区发改委、昌发展公司、未来城公司</w:t>
      </w:r>
      <w:r>
        <w:rPr>
          <w:rFonts w:hint="eastAsia"/>
          <w:lang w:val="en-US" w:eastAsia="zh-CN"/>
        </w:rPr>
        <w:t>）</w:t>
      </w:r>
    </w:p>
    <w:p w14:paraId="2B1D4ECC">
      <w:pPr>
        <w:pStyle w:val="3"/>
        <w:bidi w:val="0"/>
        <w:rPr>
          <w:rFonts w:hint="default"/>
          <w:lang w:val="en-US" w:eastAsia="zh-CN"/>
        </w:rPr>
      </w:pPr>
      <w:r>
        <w:rPr>
          <w:rFonts w:hint="eastAsia"/>
          <w:lang w:val="en-US" w:eastAsia="zh-CN"/>
        </w:rPr>
        <w:t>（</w:t>
      </w:r>
      <w:r>
        <w:rPr>
          <w:rFonts w:hint="default"/>
          <w:lang w:val="en-US" w:eastAsia="zh-CN"/>
        </w:rPr>
        <w:t>三</w:t>
      </w:r>
      <w:r>
        <w:rPr>
          <w:rFonts w:hint="eastAsia"/>
          <w:lang w:val="en-US" w:eastAsia="zh-CN"/>
        </w:rPr>
        <w:t>）</w:t>
      </w:r>
      <w:r>
        <w:rPr>
          <w:rFonts w:hint="default"/>
          <w:lang w:val="en-US" w:eastAsia="zh-CN"/>
        </w:rPr>
        <w:t>市场化产业服务生态培育工程</w:t>
      </w:r>
    </w:p>
    <w:p w14:paraId="11696B9A">
      <w:pPr>
        <w:ind w:firstLine="560" w:firstLineChars="200"/>
        <w:rPr>
          <w:rFonts w:hint="default"/>
          <w:lang w:val="en-US" w:eastAsia="zh-CN"/>
        </w:rPr>
      </w:pPr>
      <w:r>
        <w:rPr>
          <w:rFonts w:hint="default"/>
          <w:lang w:val="en-US" w:eastAsia="zh-CN"/>
        </w:rPr>
        <w:t>完善产业服务生态体系，吸引和培育头部合同研究组织</w:t>
      </w:r>
      <w:r>
        <w:rPr>
          <w:rFonts w:hint="eastAsia"/>
          <w:lang w:val="en-US" w:eastAsia="zh-CN"/>
        </w:rPr>
        <w:t>（</w:t>
      </w:r>
      <w:r>
        <w:rPr>
          <w:rFonts w:hint="default"/>
          <w:lang w:val="en-US" w:eastAsia="zh-CN"/>
        </w:rPr>
        <w:t>CRO</w:t>
      </w:r>
      <w:r>
        <w:rPr>
          <w:rFonts w:hint="eastAsia"/>
          <w:lang w:val="en-US" w:eastAsia="zh-CN"/>
        </w:rPr>
        <w:t>）</w:t>
      </w:r>
      <w:r>
        <w:rPr>
          <w:rFonts w:hint="default"/>
          <w:lang w:val="en-US" w:eastAsia="zh-CN"/>
        </w:rPr>
        <w:t>与检验检测机构，深化跨区域联合实验室建设，实施服务绩效评价。健全医师培训机制，制定标准化大纲与考核体系，开展常态化双轨培训。强化要素集成保障，设立市场化运作的产业生态培育子基金，推行全周期分阶段精准投入与“资助+分红”模式。</w:t>
      </w:r>
    </w:p>
    <w:p w14:paraId="2B2F0290">
      <w:pPr>
        <w:ind w:firstLine="560" w:firstLineChars="200"/>
        <w:rPr>
          <w:rFonts w:hint="default"/>
          <w:lang w:val="en-US" w:eastAsia="zh-CN"/>
        </w:rPr>
      </w:pPr>
      <w:r>
        <w:rPr>
          <w:rFonts w:hint="default"/>
          <w:lang w:val="en-US" w:eastAsia="zh-CN"/>
        </w:rPr>
        <w:t>依托各级医疗器械创新服务站提供审评准入一站式前置服务，将专业经理人与临床转化人才纳入人才工程。</w:t>
      </w:r>
      <w:r>
        <w:rPr>
          <w:rFonts w:hint="eastAsia"/>
          <w:lang w:val="en-US" w:eastAsia="zh-CN"/>
        </w:rPr>
        <w:t>（</w:t>
      </w:r>
      <w:r>
        <w:rPr>
          <w:rFonts w:hint="default"/>
          <w:lang w:val="en-US" w:eastAsia="zh-CN"/>
        </w:rPr>
        <w:t>责任单位：昌平园管委会、未来科学城管委会、区卫健委、区市场监管局、区人才局、区科委、昌发展公司、未来城公司</w:t>
      </w:r>
      <w:r>
        <w:rPr>
          <w:rFonts w:hint="eastAsia"/>
          <w:lang w:val="en-US" w:eastAsia="zh-CN"/>
        </w:rPr>
        <w:t>）</w:t>
      </w:r>
    </w:p>
    <w:p w14:paraId="002B3BFA">
      <w:pPr>
        <w:pStyle w:val="3"/>
        <w:bidi w:val="0"/>
        <w:rPr>
          <w:rFonts w:hint="default"/>
          <w:lang w:val="en-US" w:eastAsia="zh-CN"/>
        </w:rPr>
      </w:pPr>
      <w:r>
        <w:rPr>
          <w:rFonts w:hint="eastAsia"/>
          <w:lang w:val="en-US" w:eastAsia="zh-CN"/>
        </w:rPr>
        <w:t>（</w:t>
      </w:r>
      <w:r>
        <w:rPr>
          <w:rFonts w:hint="default"/>
          <w:lang w:val="en-US" w:eastAsia="zh-CN"/>
        </w:rPr>
        <w:t>四</w:t>
      </w:r>
      <w:r>
        <w:rPr>
          <w:rFonts w:hint="eastAsia"/>
          <w:lang w:val="en-US" w:eastAsia="zh-CN"/>
        </w:rPr>
        <w:t>）</w:t>
      </w:r>
      <w:r>
        <w:rPr>
          <w:rFonts w:hint="default"/>
          <w:lang w:val="en-US" w:eastAsia="zh-CN"/>
        </w:rPr>
        <w:t>创新与市场需求对接工程</w:t>
      </w:r>
    </w:p>
    <w:p w14:paraId="1A59C37E">
      <w:pPr>
        <w:ind w:firstLine="560" w:firstLineChars="200"/>
        <w:rPr>
          <w:rFonts w:hint="default"/>
          <w:lang w:val="en-US" w:eastAsia="zh-CN"/>
        </w:rPr>
      </w:pPr>
      <w:r>
        <w:rPr>
          <w:rFonts w:hint="default"/>
          <w:lang w:val="en-US" w:eastAsia="zh-CN"/>
        </w:rPr>
        <w:t>坚持以市场需求为导向，按照市场化原则设立对接子基金支持基层医疗装备研发，将医企对接活动常态化，精准匹配临床一线需求。深化推进病理标准共建与成果转化，组建评价标准联盟，积极参与研制重点领域地方标准，依托CDMO平台加速创新成果落地。构建供需精准对接机制，上线数字化平台动态发布供需清单，开放ICU等重点临床场景，深化医工协同合作。完善配套保障体系，定期发布研发需求白皮书，建立创新器械医保准入绿色通道，打通产品定价与支付关键环节。</w:t>
      </w:r>
      <w:r>
        <w:rPr>
          <w:rFonts w:hint="eastAsia"/>
          <w:lang w:val="en-US" w:eastAsia="zh-CN"/>
        </w:rPr>
        <w:t>（</w:t>
      </w:r>
      <w:r>
        <w:rPr>
          <w:rFonts w:hint="default"/>
          <w:lang w:val="en-US" w:eastAsia="zh-CN"/>
        </w:rPr>
        <w:t>责任单位：昌平园管委会、未来科学城管委会、区卫健委、区医保局、区发改委、区市场监管局、昌发展公司、未来城公司</w:t>
      </w:r>
      <w:r>
        <w:rPr>
          <w:rFonts w:hint="eastAsia"/>
          <w:lang w:val="en-US" w:eastAsia="zh-CN"/>
        </w:rPr>
        <w:t>）</w:t>
      </w:r>
    </w:p>
    <w:p w14:paraId="7D45AB35">
      <w:pPr>
        <w:pStyle w:val="3"/>
        <w:bidi w:val="0"/>
        <w:rPr>
          <w:rFonts w:hint="default"/>
          <w:lang w:val="en-US" w:eastAsia="zh-CN"/>
        </w:rPr>
      </w:pPr>
      <w:r>
        <w:rPr>
          <w:rFonts w:hint="eastAsia"/>
          <w:lang w:val="en-US" w:eastAsia="zh-CN"/>
        </w:rPr>
        <w:t>（</w:t>
      </w:r>
      <w:r>
        <w:rPr>
          <w:rFonts w:hint="default"/>
          <w:lang w:val="en-US" w:eastAsia="zh-CN"/>
        </w:rPr>
        <w:t>五</w:t>
      </w:r>
      <w:r>
        <w:rPr>
          <w:rFonts w:hint="eastAsia"/>
          <w:lang w:val="en-US" w:eastAsia="zh-CN"/>
        </w:rPr>
        <w:t>）</w:t>
      </w:r>
      <w:r>
        <w:rPr>
          <w:rFonts w:hint="default"/>
          <w:lang w:val="en-US" w:eastAsia="zh-CN"/>
        </w:rPr>
        <w:t>企业全球化竞争力提升工程</w:t>
      </w:r>
    </w:p>
    <w:p w14:paraId="09439448">
      <w:pPr>
        <w:ind w:firstLine="560" w:firstLineChars="200"/>
        <w:rPr>
          <w:rFonts w:hint="default"/>
          <w:lang w:val="en-US" w:eastAsia="zh-CN"/>
        </w:rPr>
      </w:pPr>
      <w:r>
        <w:rPr>
          <w:rFonts w:hint="default"/>
          <w:lang w:val="en-US" w:eastAsia="zh-CN"/>
        </w:rPr>
        <w:t>聚焦核心技术攻坚，专项支持传感器、芯片等关键领域实现突破。深化国际化布局，引进全球顶尖技术资源，实施国际认证攻坚计划，借力国际展会、龙头企业等渠道拓展海外市场。强化场景驱动与平台支撑力度，打造临床仿真体验中心，推动“一带一路”标准互认工作。争取共建国际联合实验室，支持企业参与ISO标准制定。</w:t>
      </w:r>
      <w:r>
        <w:rPr>
          <w:rFonts w:hint="eastAsia"/>
          <w:lang w:val="en-US" w:eastAsia="zh-CN"/>
        </w:rPr>
        <w:t>（</w:t>
      </w:r>
      <w:r>
        <w:rPr>
          <w:rFonts w:hint="default"/>
          <w:lang w:val="en-US" w:eastAsia="zh-CN"/>
        </w:rPr>
        <w:t>责任单位：昌平园管委会、未来科学城管委会、区科委、区商务局、区市场监管局、区发改委、未来城管委会、区卫健委、昌发展公司、未来城公司</w:t>
      </w:r>
      <w:r>
        <w:rPr>
          <w:rFonts w:hint="eastAsia"/>
          <w:lang w:val="en-US" w:eastAsia="zh-CN"/>
        </w:rPr>
        <w:t>）</w:t>
      </w:r>
    </w:p>
    <w:p w14:paraId="570C6485">
      <w:pPr>
        <w:pStyle w:val="2"/>
        <w:bidi w:val="0"/>
        <w:rPr>
          <w:rFonts w:hint="default"/>
          <w:lang w:val="en-US" w:eastAsia="zh-CN"/>
        </w:rPr>
      </w:pPr>
      <w:r>
        <w:rPr>
          <w:rFonts w:hint="default"/>
          <w:lang w:val="en-US" w:eastAsia="zh-CN"/>
        </w:rPr>
        <w:t>四、保障措施</w:t>
      </w:r>
    </w:p>
    <w:p w14:paraId="6BC2E2F2">
      <w:pPr>
        <w:bidi w:val="0"/>
        <w:rPr>
          <w:rFonts w:hint="default"/>
          <w:lang w:val="en-US" w:eastAsia="zh-CN"/>
        </w:rPr>
      </w:pPr>
      <w:r>
        <w:rPr>
          <w:rFonts w:hint="default"/>
          <w:lang w:val="en-US" w:eastAsia="zh-CN"/>
        </w:rPr>
        <w:t>坚持组织统筹与要素保障并举，从四个方面强化产业支撑体系。一是设立昌平区医疗器械转化协同中心，整合关键平台与部门资源，优化职能架构；施行“一项目一专班”模式，全程对接研发、转化与落地需求，消除环节阻隔。</w:t>
      </w:r>
      <w:r>
        <w:rPr>
          <w:rFonts w:hint="eastAsia"/>
          <w:lang w:val="en-US" w:eastAsia="zh-CN"/>
        </w:rPr>
        <w:t>（</w:t>
      </w:r>
      <w:r>
        <w:rPr>
          <w:rFonts w:hint="default"/>
          <w:lang w:val="en-US" w:eastAsia="zh-CN"/>
        </w:rPr>
        <w:t>责任单位：昌平园管委会、未来城管委会、区发改委、区经信局、区市场局、昌发展公司、市药监第四分局、区卫健委、区医保局</w:t>
      </w:r>
      <w:r>
        <w:rPr>
          <w:rFonts w:hint="eastAsia"/>
          <w:lang w:val="en-US" w:eastAsia="zh-CN"/>
        </w:rPr>
        <w:t>）</w:t>
      </w:r>
      <w:r>
        <w:rPr>
          <w:rFonts w:hint="default"/>
          <w:lang w:val="en-US" w:eastAsia="zh-CN"/>
        </w:rPr>
        <w:t>二是建立动态管理的资源对接工具，通过分类梳理并定期更新创新成果清单与产业化需求清单，达成供需精准匹配，为重点领域、重点项目提供优质高效服务。</w:t>
      </w:r>
      <w:r>
        <w:rPr>
          <w:rFonts w:hint="eastAsia"/>
          <w:lang w:val="en-US" w:eastAsia="zh-CN"/>
        </w:rPr>
        <w:t>（</w:t>
      </w:r>
      <w:r>
        <w:rPr>
          <w:rFonts w:hint="default"/>
          <w:lang w:val="en-US" w:eastAsia="zh-CN"/>
        </w:rPr>
        <w:t>责任单位：昌平园管委会、未来城管委会、区卫健委、昌发展公司、未来城公司</w:t>
      </w:r>
      <w:r>
        <w:rPr>
          <w:rFonts w:hint="eastAsia"/>
          <w:lang w:val="en-US" w:eastAsia="zh-CN"/>
        </w:rPr>
        <w:t>）</w:t>
      </w:r>
      <w:r>
        <w:rPr>
          <w:rFonts w:hint="default"/>
          <w:lang w:val="en-US" w:eastAsia="zh-CN"/>
        </w:rPr>
        <w:t>三是构建全周期资金支撑体系，形成“1+3”基金层级布局，覆盖产业全场景与企业全周期；完善知识产权融资服务，推动专利导航、快速预审与质押对接；同步搭建政策赋能通道，为企业争取各级资金提供系统性支持。</w:t>
      </w:r>
      <w:r>
        <w:rPr>
          <w:rFonts w:hint="default"/>
          <w:lang w:val="en-US" w:eastAsia="zh-CN"/>
        </w:rPr>
        <w:tab/>
      </w:r>
      <w:r>
        <w:rPr>
          <w:rFonts w:hint="eastAsia"/>
          <w:lang w:val="en-US" w:eastAsia="zh-CN"/>
        </w:rPr>
        <w:t>（</w:t>
      </w:r>
      <w:r>
        <w:rPr>
          <w:rFonts w:hint="default"/>
          <w:lang w:val="en-US" w:eastAsia="zh-CN"/>
        </w:rPr>
        <w:t>责任单位：区发改委、区财政局、区市场监管局、未来城管委会、昌平园管委会、昌发展公司</w:t>
      </w:r>
      <w:r>
        <w:rPr>
          <w:rFonts w:hint="eastAsia"/>
          <w:lang w:val="en-US" w:eastAsia="zh-CN"/>
        </w:rPr>
        <w:t>）</w:t>
      </w:r>
      <w:r>
        <w:rPr>
          <w:rFonts w:hint="default"/>
          <w:lang w:val="en-US" w:eastAsia="zh-CN"/>
        </w:rPr>
        <w:t>四是健全可持续的制度机制，借助“政企产学医”联席会议协同解决转化难题；依托药监与医保专项通道加速产品审评与市场准入；设定转化率等核心指标开展监测评估，实施包容审慎监管；为重点企业配备服务专员、拓展国际对接渠道，全面保障产业高效发展与品牌提升。</w:t>
      </w:r>
      <w:r>
        <w:rPr>
          <w:rFonts w:hint="eastAsia"/>
          <w:lang w:val="en-US" w:eastAsia="zh-CN"/>
        </w:rPr>
        <w:t>（</w:t>
      </w:r>
      <w:r>
        <w:rPr>
          <w:rFonts w:hint="default"/>
          <w:lang w:val="en-US" w:eastAsia="zh-CN"/>
        </w:rPr>
        <w:t>责任单位：昌平园管委会、市药监第四分局、区市场监管局、区卫健委、区医保局、区商务局</w:t>
      </w:r>
      <w:r>
        <w:rPr>
          <w:rFonts w:hint="eastAsia"/>
          <w:lang w:val="en-US" w:eastAsia="zh-CN"/>
        </w:rPr>
        <w:t>）</w:t>
      </w:r>
      <w:r>
        <w:rPr>
          <w:rFonts w:hint="default"/>
          <w:lang w:val="en-US" w:eastAsia="zh-CN"/>
        </w:rPr>
        <w:t>五是加强政策与行动计划深度融合，本行动计划和《昌平区促进高端医疗器械产业集群发展的若干措施》配套实施，加速重点项目和关键技术落地进度，打造特色产业集群，营造黏性营商环境。</w:t>
      </w:r>
      <w:r>
        <w:rPr>
          <w:rFonts w:hint="eastAsia"/>
          <w:lang w:val="en-US" w:eastAsia="zh-CN"/>
        </w:rPr>
        <w:t>（</w:t>
      </w:r>
      <w:r>
        <w:rPr>
          <w:rFonts w:hint="default"/>
          <w:lang w:val="en-US" w:eastAsia="zh-CN"/>
        </w:rPr>
        <w:t>责任单位：昌平园管委会、区财政局、未来城管委会</w:t>
      </w:r>
      <w:r>
        <w:rPr>
          <w:rFonts w:hint="eastAsia"/>
          <w:lang w:val="en-US" w:eastAsia="zh-CN"/>
        </w:rPr>
        <w:t>）</w:t>
      </w:r>
      <w:r>
        <w:rPr>
          <w:rFonts w:hint="default"/>
          <w:lang w:val="en-US" w:eastAsia="zh-CN"/>
        </w:rPr>
        <w:t>六是构建面向不同技术成熟度项目的动态评估体系，对于早期项目，重点聚焦技术原创性与新颖性，解决其“最初一公里”的融资难题；对于中后期项目，重点关注产品的临床进展、市场前景与商业化能力，确保资金能够助推有明确市场价值的项目快速上市和放量。</w:t>
      </w:r>
      <w:r>
        <w:rPr>
          <w:rFonts w:hint="eastAsia"/>
          <w:lang w:val="en-US" w:eastAsia="zh-CN"/>
        </w:rPr>
        <w:t>（</w:t>
      </w:r>
      <w:r>
        <w:rPr>
          <w:rFonts w:hint="default"/>
          <w:lang w:val="en-US" w:eastAsia="zh-CN"/>
        </w:rPr>
        <w:t>责任单位：昌平园管委会、未来城管委会、昌发展公司、未来城公司</w:t>
      </w:r>
      <w:r>
        <w:rPr>
          <w:rFonts w:hint="eastAsia"/>
          <w:lang w:val="en-US" w:eastAsia="zh-CN"/>
        </w:rPr>
        <w:t>）</w:t>
      </w:r>
    </w:p>
    <w:p w14:paraId="6F83DE28">
      <w:pPr>
        <w:ind w:firstLine="560" w:firstLineChars="200"/>
        <w:rPr>
          <w:rFonts w:hint="default"/>
          <w:lang w:val="en-US" w:eastAsia="zh-CN"/>
        </w:rPr>
      </w:pPr>
      <w:r>
        <w:rPr>
          <w:rFonts w:hint="default"/>
          <w:lang w:val="en-US" w:eastAsia="zh-CN"/>
        </w:rPr>
        <w:t>本行动计划由中关村科技园区昌平园管理委员会负责解释，自发布之日起施行，有效期至2028年12月31日。本行动计划实施期间如遇国家和北京市相关政策调整，按照国家和北京市最新政策规定执行。《关于印发&lt;昌平区医疗器械产业提升行动计划</w:t>
      </w:r>
      <w:r>
        <w:rPr>
          <w:rFonts w:hint="eastAsia"/>
          <w:lang w:val="en-US" w:eastAsia="zh-CN"/>
        </w:rPr>
        <w:t>（</w:t>
      </w:r>
      <w:r>
        <w:rPr>
          <w:rFonts w:hint="default"/>
          <w:lang w:val="en-US" w:eastAsia="zh-CN"/>
        </w:rPr>
        <w:t>2023-2025</w:t>
      </w:r>
      <w:r>
        <w:rPr>
          <w:rFonts w:hint="eastAsia"/>
          <w:lang w:val="en-US" w:eastAsia="zh-CN"/>
        </w:rPr>
        <w:t>）</w:t>
      </w:r>
      <w:r>
        <w:rPr>
          <w:rFonts w:hint="default"/>
          <w:lang w:val="en-US" w:eastAsia="zh-CN"/>
        </w:rPr>
        <w:t>&gt;的通知》</w:t>
      </w:r>
      <w:r>
        <w:rPr>
          <w:rFonts w:hint="eastAsia"/>
          <w:lang w:val="en-US" w:eastAsia="zh-CN"/>
        </w:rPr>
        <w:t>（</w:t>
      </w:r>
      <w:r>
        <w:rPr>
          <w:rFonts w:hint="default"/>
          <w:lang w:val="en-US" w:eastAsia="zh-CN"/>
        </w:rPr>
        <w:t>昌园委发〔2023〕1号</w:t>
      </w:r>
      <w:r>
        <w:rPr>
          <w:rFonts w:hint="eastAsia"/>
          <w:lang w:val="en-US" w:eastAsia="zh-CN"/>
        </w:rPr>
        <w:t>）</w:t>
      </w:r>
      <w:r>
        <w:rPr>
          <w:rFonts w:hint="default"/>
          <w:lang w:val="en-US" w:eastAsia="zh-CN"/>
        </w:rPr>
        <w:t>同步废止。</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560"/>
      </w:pPr>
      <w:r>
        <w:separator/>
      </w:r>
    </w:p>
  </w:footnote>
  <w:footnote w:type="continuationSeparator" w:id="3">
    <w:p>
      <w:pPr>
        <w:spacing w:line="240" w:lineRule="auto"/>
        <w:ind w:firstLine="560"/>
      </w:pPr>
      <w:r>
        <w:continuationSeparator/>
      </w:r>
    </w:p>
  </w:footnote>
  <w:footnote w:id="0">
    <w:p w14:paraId="02DB7517">
      <w:pPr>
        <w:ind w:firstLine="400" w:firstLineChars="200"/>
        <w:rPr>
          <w:rFonts w:hint="default"/>
          <w:lang w:val="en-US" w:eastAsia="zh-CN"/>
        </w:rPr>
      </w:pPr>
      <w:r>
        <w:rPr>
          <w:rStyle w:val="25"/>
        </w:rPr>
        <w:footnoteRef/>
      </w:r>
      <w:r>
        <w:t xml:space="preserve"> </w:t>
      </w:r>
      <w:r>
        <w:rPr>
          <w:rFonts w:hint="default"/>
          <w:lang w:val="en-US" w:eastAsia="zh-CN"/>
        </w:rPr>
        <w:t>如重点培育中试平台</w:t>
      </w:r>
      <w:r>
        <w:rPr>
          <w:rFonts w:hint="eastAsia"/>
          <w:lang w:val="en-US" w:eastAsia="zh-CN"/>
        </w:rPr>
        <w:t>（</w:t>
      </w:r>
      <w:r>
        <w:rPr>
          <w:rFonts w:hint="default"/>
          <w:lang w:val="en-US" w:eastAsia="zh-CN"/>
        </w:rPr>
        <w:t>工信部</w:t>
      </w:r>
      <w:r>
        <w:rPr>
          <w:rFonts w:hint="eastAsia"/>
          <w:lang w:val="en-US" w:eastAsia="zh-CN"/>
        </w:rPr>
        <w:t>）</w:t>
      </w:r>
      <w:r>
        <w:rPr>
          <w:rFonts w:hint="default"/>
          <w:lang w:val="en-US" w:eastAsia="zh-CN"/>
        </w:rPr>
        <w:t>、产业技术基础公共服务平台</w:t>
      </w:r>
      <w:r>
        <w:rPr>
          <w:rFonts w:hint="eastAsia"/>
          <w:lang w:val="en-US" w:eastAsia="zh-CN"/>
        </w:rPr>
        <w:t>（</w:t>
      </w:r>
      <w:r>
        <w:rPr>
          <w:rFonts w:hint="default"/>
          <w:lang w:val="en-US" w:eastAsia="zh-CN"/>
        </w:rPr>
        <w:t>工信部</w:t>
      </w:r>
      <w:r>
        <w:rPr>
          <w:rFonts w:hint="eastAsia"/>
          <w:lang w:val="en-US" w:eastAsia="zh-CN"/>
        </w:rPr>
        <w:t>）</w:t>
      </w:r>
      <w:r>
        <w:rPr>
          <w:rFonts w:hint="default"/>
          <w:lang w:val="en-US" w:eastAsia="zh-CN"/>
        </w:rPr>
        <w:t>、国家制造业创新中心</w:t>
      </w:r>
      <w:r>
        <w:rPr>
          <w:rFonts w:hint="eastAsia"/>
          <w:lang w:val="en-US" w:eastAsia="zh-CN"/>
        </w:rPr>
        <w:t>（</w:t>
      </w:r>
      <w:r>
        <w:rPr>
          <w:rFonts w:hint="default"/>
          <w:lang w:val="en-US" w:eastAsia="zh-CN"/>
        </w:rPr>
        <w:t>工信部</w:t>
      </w:r>
      <w:r>
        <w:rPr>
          <w:rFonts w:hint="eastAsia"/>
          <w:lang w:val="en-US" w:eastAsia="zh-CN"/>
        </w:rPr>
        <w:t>）</w:t>
      </w:r>
      <w:r>
        <w:rPr>
          <w:rFonts w:hint="default"/>
          <w:lang w:val="en-US" w:eastAsia="zh-CN"/>
        </w:rPr>
        <w:t>、国家工程研究中心</w:t>
      </w:r>
      <w:r>
        <w:rPr>
          <w:rFonts w:hint="eastAsia"/>
          <w:lang w:val="en-US" w:eastAsia="zh-CN"/>
        </w:rPr>
        <w:t>（</w:t>
      </w:r>
      <w:r>
        <w:rPr>
          <w:rFonts w:hint="default"/>
          <w:lang w:val="en-US" w:eastAsia="zh-CN"/>
        </w:rPr>
        <w:t>国家发改委</w:t>
      </w:r>
      <w:r>
        <w:rPr>
          <w:rFonts w:hint="eastAsia"/>
          <w:lang w:val="en-US" w:eastAsia="zh-CN"/>
        </w:rPr>
        <w:t>）</w:t>
      </w:r>
      <w:r>
        <w:rPr>
          <w:rFonts w:hint="default"/>
          <w:lang w:val="en-US" w:eastAsia="zh-CN"/>
        </w:rPr>
        <w:t>、国家技术创新中心</w:t>
      </w:r>
      <w:r>
        <w:rPr>
          <w:rFonts w:hint="eastAsia"/>
          <w:lang w:val="en-US" w:eastAsia="zh-CN"/>
        </w:rPr>
        <w:t>（</w:t>
      </w:r>
      <w:r>
        <w:rPr>
          <w:rFonts w:hint="default"/>
          <w:lang w:val="en-US" w:eastAsia="zh-CN"/>
        </w:rPr>
        <w:t>科技部</w:t>
      </w:r>
      <w:r>
        <w:rPr>
          <w:rFonts w:hint="eastAsia"/>
          <w:lang w:val="en-US" w:eastAsia="zh-CN"/>
        </w:rPr>
        <w:t>）</w:t>
      </w:r>
      <w:r>
        <w:rPr>
          <w:rFonts w:hint="default"/>
          <w:lang w:val="en-US" w:eastAsia="zh-CN"/>
        </w:rPr>
        <w:t>等。</w:t>
      </w:r>
    </w:p>
    <w:p w14:paraId="178FB47C">
      <w:pPr>
        <w:pStyle w:val="13"/>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32446A"/>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94C1F"/>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A112B3E"/>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 w:val="28"/>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10">
    <w:name w:val="footer"/>
    <w:basedOn w:val="1"/>
    <w:link w:val="32"/>
    <w:unhideWhenUsed/>
    <w:qFormat/>
    <w:uiPriority w:val="99"/>
    <w:pPr>
      <w:tabs>
        <w:tab w:val="center" w:pos="4153"/>
        <w:tab w:val="right" w:pos="8306"/>
      </w:tabs>
      <w:snapToGrid w:val="0"/>
    </w:pPr>
    <w:rPr>
      <w:sz w:val="18"/>
      <w:szCs w:val="18"/>
    </w:rPr>
  </w:style>
  <w:style w:type="paragraph" w:styleId="11">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4"/>
    <w:qFormat/>
    <w:uiPriority w:val="11"/>
    <w:pPr>
      <w:outlineLvl w:val="1"/>
    </w:pPr>
    <w:rPr>
      <w:b/>
      <w:bCs/>
      <w:kern w:val="28"/>
      <w:szCs w:val="32"/>
    </w:rPr>
  </w:style>
  <w:style w:type="paragraph" w:styleId="13">
    <w:name w:val="footnote text"/>
    <w:basedOn w:val="1"/>
    <w:qFormat/>
    <w:uiPriority w:val="0"/>
    <w:pPr>
      <w:snapToGrid w:val="0"/>
      <w:jc w:val="left"/>
    </w:pPr>
    <w:rPr>
      <w:sz w:val="18"/>
      <w:szCs w:val="20"/>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5"/>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0"/>
    <w:qFormat/>
    <w:uiPriority w:val="99"/>
    <w:rPr>
      <w:sz w:val="18"/>
      <w:szCs w:val="18"/>
    </w:rPr>
  </w:style>
  <w:style w:type="character" w:customStyle="1" w:styleId="33">
    <w:name w:val="页眉 字符"/>
    <w:basedOn w:val="18"/>
    <w:link w:val="11"/>
    <w:qFormat/>
    <w:uiPriority w:val="99"/>
    <w:rPr>
      <w:sz w:val="18"/>
      <w:szCs w:val="18"/>
    </w:rPr>
  </w:style>
  <w:style w:type="character" w:customStyle="1" w:styleId="34">
    <w:name w:val="副标题 字符"/>
    <w:basedOn w:val="18"/>
    <w:link w:val="12"/>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2026-04-02T09:56:47Z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7D22663AC1A34C80A2E41A3922CA61FB_13</vt:lpwstr>
  </property>
  <property fmtid="{D5CDD505-2E9C-101B-9397-08002B2CF9AE}" pid="4" name="KSOTemplateDocerSaveRecord">
    <vt:lpwstr>eyJoZGlkIjoiMjIxMjI5YjhlNTAxYzUyOTYyYWZlMGFjYmE4ZTczY2EiLCJ1c2VySWQiOiIxNDU2NzYxMDUwIn0=</vt:lpwstr>
  </property>
</Properties>
</file>